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8E8B2" w14:textId="337266C5" w:rsidR="000F399E" w:rsidRDefault="000F399E" w:rsidP="00FE2328">
      <w:pPr>
        <w:pStyle w:val="Heading1"/>
        <w:spacing w:line="276" w:lineRule="auto"/>
        <w:rPr>
          <w:rFonts w:ascii="Buckeye Sans 2" w:hAnsi="Buckeye Sans 2"/>
          <w:color w:val="000000" w:themeColor="text1"/>
        </w:rPr>
      </w:pPr>
      <w:r w:rsidRPr="00223A9A">
        <w:rPr>
          <w:rFonts w:ascii="Buckeye Sans 2" w:hAnsi="Buckeye Sans 2"/>
          <w:color w:val="000000" w:themeColor="text1"/>
        </w:rPr>
        <w:t xml:space="preserve">Facilities and Other Resources – The Ohio State University </w:t>
      </w:r>
    </w:p>
    <w:p w14:paraId="080E0D86" w14:textId="77777777" w:rsidR="00596DA1" w:rsidRPr="00361784" w:rsidRDefault="00596DA1" w:rsidP="00596DA1">
      <w:pPr>
        <w:jc w:val="both"/>
        <w:rPr>
          <w:rFonts w:ascii="Buckeye Sans" w:hAnsi="Buckeye Sans" w:cs="Arial"/>
          <w:b/>
          <w:sz w:val="22"/>
          <w:szCs w:val="22"/>
        </w:rPr>
      </w:pPr>
      <w:r w:rsidRPr="00361784">
        <w:rPr>
          <w:rFonts w:ascii="Buckeye Sans" w:hAnsi="Buckeye Sans" w:cs="Arial"/>
          <w:b/>
          <w:sz w:val="22"/>
          <w:szCs w:val="22"/>
        </w:rPr>
        <w:t>Instructions</w:t>
      </w:r>
    </w:p>
    <w:p w14:paraId="1E2978B1" w14:textId="359F4E09" w:rsidR="00596DA1" w:rsidRPr="00361784" w:rsidRDefault="00596DA1" w:rsidP="00596DA1">
      <w:pPr>
        <w:pStyle w:val="ListParagraph"/>
        <w:numPr>
          <w:ilvl w:val="0"/>
          <w:numId w:val="13"/>
        </w:numPr>
        <w:jc w:val="both"/>
        <w:rPr>
          <w:rFonts w:ascii="Buckeye Sans" w:hAnsi="Buckeye Sans" w:cs="Arial"/>
          <w:bCs/>
          <w:sz w:val="22"/>
          <w:szCs w:val="22"/>
        </w:rPr>
      </w:pPr>
      <w:r w:rsidRPr="00361784">
        <w:rPr>
          <w:rFonts w:ascii="Buckeye Sans" w:hAnsi="Buckeye Sans" w:cs="Arial"/>
          <w:bCs/>
          <w:sz w:val="22"/>
          <w:szCs w:val="22"/>
        </w:rPr>
        <w:t>Personalize the content below specific to your proposal by including college</w:t>
      </w:r>
      <w:r>
        <w:rPr>
          <w:rFonts w:ascii="Buckeye Sans" w:hAnsi="Buckeye Sans" w:cs="Arial"/>
          <w:bCs/>
          <w:sz w:val="22"/>
          <w:szCs w:val="22"/>
        </w:rPr>
        <w:t>s, institutions, cores and/or programs</w:t>
      </w:r>
      <w:r w:rsidRPr="00361784">
        <w:rPr>
          <w:rFonts w:ascii="Buckeye Sans" w:hAnsi="Buckeye Sans" w:cs="Arial"/>
          <w:bCs/>
          <w:sz w:val="22"/>
          <w:szCs w:val="22"/>
        </w:rPr>
        <w:t xml:space="preserve"> </w:t>
      </w:r>
      <w:r>
        <w:rPr>
          <w:rFonts w:ascii="Buckeye Sans" w:hAnsi="Buckeye Sans" w:cs="Arial"/>
          <w:bCs/>
          <w:sz w:val="22"/>
          <w:szCs w:val="22"/>
        </w:rPr>
        <w:t>you collaborated with</w:t>
      </w:r>
      <w:r w:rsidRPr="00361784">
        <w:rPr>
          <w:rFonts w:ascii="Buckeye Sans" w:hAnsi="Buckeye Sans" w:cs="Arial"/>
          <w:bCs/>
          <w:sz w:val="22"/>
          <w:szCs w:val="22"/>
        </w:rPr>
        <w:t xml:space="preserve"> (if applicable) and deleting any that do not pertain to your project. </w:t>
      </w:r>
    </w:p>
    <w:p w14:paraId="3807DBD1" w14:textId="77777777" w:rsidR="00596DA1" w:rsidRPr="005655F1" w:rsidRDefault="00596DA1" w:rsidP="00596DA1">
      <w:pPr>
        <w:pStyle w:val="ListParagraph"/>
        <w:numPr>
          <w:ilvl w:val="0"/>
          <w:numId w:val="13"/>
        </w:numPr>
        <w:jc w:val="both"/>
        <w:rPr>
          <w:rFonts w:ascii="Buckeye Sans" w:hAnsi="Buckeye Sans" w:cs="Arial"/>
          <w:bCs/>
          <w:sz w:val="22"/>
          <w:szCs w:val="22"/>
        </w:rPr>
      </w:pPr>
      <w:r w:rsidRPr="005655F1">
        <w:rPr>
          <w:rFonts w:ascii="Buckeye Sans" w:hAnsi="Buckeye Sans" w:cs="Arial"/>
          <w:bCs/>
          <w:sz w:val="22"/>
          <w:szCs w:val="22"/>
        </w:rPr>
        <w:t>Delete information that does not pertain to your project (e.g., specific clinical sites).</w:t>
      </w:r>
    </w:p>
    <w:p w14:paraId="2088BFA3" w14:textId="77777777" w:rsidR="00596DA1" w:rsidRDefault="00596DA1" w:rsidP="00596DA1">
      <w:pPr>
        <w:pStyle w:val="ListParagraph"/>
        <w:numPr>
          <w:ilvl w:val="0"/>
          <w:numId w:val="13"/>
        </w:numPr>
        <w:jc w:val="both"/>
        <w:rPr>
          <w:rFonts w:ascii="Buckeye Sans" w:hAnsi="Buckeye Sans" w:cs="Arial"/>
          <w:bCs/>
          <w:sz w:val="22"/>
          <w:szCs w:val="22"/>
        </w:rPr>
      </w:pPr>
      <w:r w:rsidRPr="005655F1">
        <w:rPr>
          <w:rFonts w:ascii="Buckeye Sans" w:hAnsi="Buckeye Sans" w:cs="Arial"/>
          <w:bCs/>
          <w:sz w:val="22"/>
          <w:szCs w:val="22"/>
        </w:rPr>
        <w:t xml:space="preserve">Delete </w:t>
      </w:r>
      <w:r>
        <w:rPr>
          <w:rFonts w:ascii="Buckeye Sans" w:hAnsi="Buckeye Sans" w:cs="Arial"/>
          <w:bCs/>
          <w:sz w:val="22"/>
          <w:szCs w:val="22"/>
        </w:rPr>
        <w:t>instructions</w:t>
      </w:r>
      <w:r w:rsidRPr="005655F1">
        <w:rPr>
          <w:rFonts w:ascii="Buckeye Sans" w:hAnsi="Buckeye Sans" w:cs="Arial"/>
          <w:bCs/>
          <w:sz w:val="22"/>
          <w:szCs w:val="22"/>
        </w:rPr>
        <w:t>.</w:t>
      </w:r>
    </w:p>
    <w:p w14:paraId="2509E7CB" w14:textId="2022E9B4" w:rsidR="00596DA1" w:rsidRPr="00596DA1" w:rsidRDefault="00596DA1" w:rsidP="00596DA1">
      <w:pPr>
        <w:pStyle w:val="ListParagraph"/>
        <w:numPr>
          <w:ilvl w:val="0"/>
          <w:numId w:val="13"/>
        </w:numPr>
        <w:jc w:val="both"/>
        <w:rPr>
          <w:rFonts w:ascii="Buckeye Sans" w:hAnsi="Buckeye Sans" w:cs="Arial"/>
          <w:bCs/>
          <w:sz w:val="22"/>
          <w:szCs w:val="22"/>
        </w:rPr>
      </w:pPr>
      <w:r>
        <w:rPr>
          <w:rFonts w:ascii="Buckeye Sans" w:hAnsi="Buckeye Sans" w:cs="Arial"/>
          <w:bCs/>
          <w:sz w:val="22"/>
          <w:szCs w:val="22"/>
        </w:rPr>
        <w:t>T</w:t>
      </w:r>
      <w:r w:rsidRPr="005655F1">
        <w:rPr>
          <w:rFonts w:ascii="Buckeye Sans" w:hAnsi="Buckeye Sans" w:cs="Arial"/>
          <w:bCs/>
          <w:sz w:val="22"/>
          <w:szCs w:val="22"/>
        </w:rPr>
        <w:t xml:space="preserve">o </w:t>
      </w:r>
      <w:r w:rsidRPr="005655F1">
        <w:rPr>
          <w:rFonts w:ascii="Buckeye Sans" w:hAnsi="Buckeye Sans" w:cs="Arial"/>
          <w:sz w:val="22"/>
          <w:szCs w:val="22"/>
        </w:rPr>
        <w:t xml:space="preserve">obtain budget to include with the grant application, please </w:t>
      </w:r>
      <w:hyperlink r:id="rId5" w:history="1">
        <w:r w:rsidRPr="00005A26">
          <w:rPr>
            <w:rStyle w:val="Hyperlink"/>
            <w:rFonts w:ascii="Buckeye Sans" w:hAnsi="Buckeye Sans" w:cs="Arial"/>
            <w:color w:val="4472C4"/>
            <w:sz w:val="22"/>
            <w:szCs w:val="22"/>
          </w:rPr>
          <w:t>submit a request</w:t>
        </w:r>
      </w:hyperlink>
      <w:r w:rsidRPr="00005A26">
        <w:rPr>
          <w:rStyle w:val="Hyperlink"/>
          <w:rFonts w:ascii="Buckeye Sans" w:hAnsi="Buckeye Sans" w:cs="Arial"/>
          <w:color w:val="4472C4"/>
          <w:sz w:val="22"/>
          <w:szCs w:val="22"/>
        </w:rPr>
        <w:t xml:space="preserve"> </w:t>
      </w:r>
      <w:r w:rsidRPr="005655F1">
        <w:rPr>
          <w:rStyle w:val="Hyperlink"/>
          <w:rFonts w:ascii="Buckeye Sans" w:hAnsi="Buckeye Sans" w:cs="Arial"/>
          <w:color w:val="C00000"/>
          <w:sz w:val="22"/>
          <w:szCs w:val="22"/>
        </w:rPr>
        <w:t>[external link].</w:t>
      </w:r>
    </w:p>
    <w:p w14:paraId="2E73C5F6" w14:textId="7E6FE7B7" w:rsidR="000F399E" w:rsidRPr="00223A9A" w:rsidRDefault="00596DA1" w:rsidP="00FE2328">
      <w:pPr>
        <w:spacing w:line="276" w:lineRule="auto"/>
        <w:rPr>
          <w:rFonts w:ascii="Buckeye Sans 2" w:hAnsi="Buckeye Sans 2"/>
        </w:rPr>
      </w:pPr>
      <w:r>
        <w:rPr>
          <w:rFonts w:ascii="Buckeye Sans 2" w:hAnsi="Buckeye Sans 2"/>
        </w:rPr>
        <w:t>-----------------------------------------------------------------------------------------</w:t>
      </w:r>
    </w:p>
    <w:p w14:paraId="04801195" w14:textId="77777777" w:rsidR="00596DA1" w:rsidRDefault="00596DA1" w:rsidP="00FE2328">
      <w:pPr>
        <w:spacing w:line="276" w:lineRule="auto"/>
        <w:rPr>
          <w:rFonts w:ascii="Buckeye Sans 2" w:hAnsi="Buckeye Sans 2"/>
          <w:b/>
          <w:bCs/>
          <w:u w:val="single"/>
        </w:rPr>
      </w:pPr>
    </w:p>
    <w:p w14:paraId="39A3A8BD" w14:textId="1D671CE4" w:rsidR="00596DA1" w:rsidRPr="00596DA1" w:rsidRDefault="00596DA1" w:rsidP="00FE2328">
      <w:pPr>
        <w:spacing w:line="276" w:lineRule="auto"/>
        <w:rPr>
          <w:rFonts w:ascii="Buckeye Sans 2" w:hAnsi="Buckeye Sans 2"/>
          <w:b/>
          <w:bCs/>
          <w:u w:val="single"/>
        </w:rPr>
      </w:pPr>
      <w:r w:rsidRPr="00596DA1">
        <w:rPr>
          <w:rFonts w:ascii="Buckeye Sans 2" w:hAnsi="Buckeye Sans 2"/>
          <w:b/>
          <w:bCs/>
          <w:u w:val="single"/>
        </w:rPr>
        <w:t xml:space="preserve">The Ohio State University </w:t>
      </w:r>
      <w:r w:rsidRPr="00596DA1">
        <w:rPr>
          <w:rFonts w:ascii="Buckeye Sans 2" w:hAnsi="Buckeye Sans 2"/>
          <w:b/>
          <w:bCs/>
          <w:u w:val="single"/>
        </w:rPr>
        <w:t>Clinical and Translational Science Institute</w:t>
      </w:r>
      <w:r>
        <w:rPr>
          <w:rFonts w:ascii="Buckeye Sans 2" w:hAnsi="Buckeye Sans 2"/>
          <w:b/>
          <w:bCs/>
          <w:u w:val="single"/>
        </w:rPr>
        <w:t xml:space="preserve"> </w:t>
      </w:r>
      <w:r w:rsidRPr="00596DA1">
        <w:rPr>
          <w:rFonts w:ascii="Buckeye Sans 2" w:hAnsi="Buckeye Sans 2"/>
          <w:b/>
          <w:bCs/>
          <w:u w:val="single"/>
        </w:rPr>
        <w:t>(CTSI)</w:t>
      </w:r>
    </w:p>
    <w:p w14:paraId="2A7E4B48" w14:textId="766C73CE" w:rsidR="000F399E" w:rsidRPr="00223A9A" w:rsidRDefault="000F399E" w:rsidP="00FE2328">
      <w:pPr>
        <w:spacing w:line="276" w:lineRule="auto"/>
        <w:rPr>
          <w:rFonts w:ascii="Buckeye Sans 2" w:hAnsi="Buckeye Sans 2"/>
        </w:rPr>
      </w:pPr>
      <w:r w:rsidRPr="00223A9A">
        <w:rPr>
          <w:rFonts w:ascii="Buckeye Sans 2" w:hAnsi="Buckeye Sans 2"/>
        </w:rPr>
        <w:t>The Ohio State University Clinical and Translational Science Institute (CTSI) is a collaboration between The Ohio State University, The Ohio State University Wexner Medical Center and Nationwide Children's Hospital dedicated to advancing today’s discoveries to improve health for all. </w:t>
      </w:r>
    </w:p>
    <w:p w14:paraId="4A1AC5A0" w14:textId="77777777" w:rsidR="000F399E" w:rsidRPr="00223A9A" w:rsidRDefault="000F399E" w:rsidP="00FE2328">
      <w:pPr>
        <w:spacing w:line="276" w:lineRule="auto"/>
        <w:rPr>
          <w:rFonts w:ascii="Buckeye Sans 2" w:hAnsi="Buckeye Sans 2"/>
        </w:rPr>
      </w:pPr>
    </w:p>
    <w:p w14:paraId="001C5502" w14:textId="77777777" w:rsidR="000F399E" w:rsidRPr="00223A9A" w:rsidRDefault="000F399E" w:rsidP="00FE2328">
      <w:pPr>
        <w:spacing w:line="276" w:lineRule="auto"/>
        <w:rPr>
          <w:rFonts w:ascii="Buckeye Sans 2" w:hAnsi="Buckeye Sans 2"/>
        </w:rPr>
      </w:pPr>
      <w:r w:rsidRPr="00223A9A">
        <w:rPr>
          <w:rFonts w:ascii="Buckeye Sans 2" w:hAnsi="Buckeye Sans 2"/>
        </w:rPr>
        <w:t xml:space="preserve">The CTSI is funded through a multi-year award from the National Institutes of Health’s </w:t>
      </w:r>
      <w:hyperlink r:id="rId6" w:tgtFrame="_blank" w:history="1">
        <w:r w:rsidRPr="00223A9A">
          <w:rPr>
            <w:rStyle w:val="Hyperlink"/>
            <w:rFonts w:ascii="Buckeye Sans 2" w:hAnsi="Buckeye Sans 2"/>
          </w:rPr>
          <w:t>National Center for Advancing Translational Sciences (NCATS)</w:t>
        </w:r>
      </w:hyperlink>
      <w:r w:rsidRPr="00223A9A">
        <w:rPr>
          <w:rFonts w:ascii="Buckeye Sans 2" w:hAnsi="Buckeye Sans 2"/>
        </w:rPr>
        <w:t xml:space="preserve"> </w:t>
      </w:r>
      <w:hyperlink r:id="rId7" w:history="1">
        <w:r w:rsidRPr="00223A9A">
          <w:rPr>
            <w:rStyle w:val="Hyperlink"/>
            <w:rFonts w:ascii="Buckeye Sans 2" w:hAnsi="Buckeye Sans 2"/>
          </w:rPr>
          <w:t>Clinical and Translational Science Awards (CTSA)</w:t>
        </w:r>
      </w:hyperlink>
      <w:r w:rsidRPr="00223A9A">
        <w:rPr>
          <w:rFonts w:ascii="Buckeye Sans 2" w:hAnsi="Buckeye Sans 2"/>
        </w:rPr>
        <w:t xml:space="preserve"> Program. The CTSI aims to be a national leader and model CTSA hub in advancing impactful clinical and translational research at The Ohio State University and Nationwide Children’s Hospital.</w:t>
      </w:r>
    </w:p>
    <w:p w14:paraId="59F5E4F3" w14:textId="77777777" w:rsidR="000F399E" w:rsidRPr="00223A9A" w:rsidRDefault="000F399E" w:rsidP="00FE2328">
      <w:pPr>
        <w:spacing w:line="276" w:lineRule="auto"/>
        <w:rPr>
          <w:rFonts w:ascii="Buckeye Sans 2" w:hAnsi="Buckeye Sans 2"/>
        </w:rPr>
      </w:pPr>
    </w:p>
    <w:p w14:paraId="495D1319" w14:textId="77777777" w:rsidR="000F399E" w:rsidRPr="00223A9A" w:rsidRDefault="000F399E" w:rsidP="00FE2328">
      <w:pPr>
        <w:spacing w:line="276" w:lineRule="auto"/>
        <w:rPr>
          <w:rFonts w:ascii="Buckeye Sans 2" w:hAnsi="Buckeye Sans 2"/>
        </w:rPr>
      </w:pPr>
      <w:r w:rsidRPr="00223A9A">
        <w:rPr>
          <w:rFonts w:ascii="Buckeye Sans 2" w:hAnsi="Buckeye Sans 2"/>
        </w:rPr>
        <w:t xml:space="preserve">The CTSI serves the entire clinical and translational research and science community across Ohio State and Nationwide Children’s Hospital and partners with community health and education agencies and regional institutional networks. The CTSI provides resources, educational programs and funding opportunities to help advance clinical and translational research and science. </w:t>
      </w:r>
    </w:p>
    <w:p w14:paraId="12B27FA0" w14:textId="77777777" w:rsidR="000F399E" w:rsidRPr="00223A9A" w:rsidRDefault="000F399E" w:rsidP="00FE2328">
      <w:pPr>
        <w:spacing w:line="276" w:lineRule="auto"/>
        <w:rPr>
          <w:rFonts w:ascii="Buckeye Sans 2" w:hAnsi="Buckeye Sans 2"/>
        </w:rPr>
      </w:pPr>
    </w:p>
    <w:p w14:paraId="64D6D2EC" w14:textId="77777777" w:rsidR="000F399E" w:rsidRPr="00223A9A" w:rsidRDefault="000F399E" w:rsidP="00FE2328">
      <w:pPr>
        <w:spacing w:line="276" w:lineRule="auto"/>
        <w:rPr>
          <w:rFonts w:ascii="Buckeye Sans 2" w:hAnsi="Buckeye Sans 2"/>
        </w:rPr>
      </w:pPr>
      <w:r w:rsidRPr="00223A9A">
        <w:rPr>
          <w:rFonts w:ascii="Buckeye Sans 2" w:hAnsi="Buckeye Sans 2"/>
        </w:rPr>
        <w:t>Julie Johnson, PharmD is the director and principal investigator of the Clinical and Translational Science Institute, associate dean for Clinical and Translational Research in the Ohio State College of Medicine and associate vice president of Research at The Ohio State University.</w:t>
      </w:r>
    </w:p>
    <w:p w14:paraId="2066919C" w14:textId="77777777" w:rsidR="000F399E" w:rsidRPr="00223A9A" w:rsidRDefault="000F399E" w:rsidP="00FE2328">
      <w:pPr>
        <w:spacing w:line="276" w:lineRule="auto"/>
        <w:rPr>
          <w:rFonts w:ascii="Buckeye Sans 2" w:hAnsi="Buckeye Sans 2"/>
        </w:rPr>
      </w:pPr>
    </w:p>
    <w:p w14:paraId="19ECDA67" w14:textId="77777777" w:rsidR="000F399E" w:rsidRPr="00223A9A" w:rsidRDefault="000F399E" w:rsidP="00FE2328">
      <w:pPr>
        <w:spacing w:line="276" w:lineRule="auto"/>
        <w:rPr>
          <w:rFonts w:ascii="Buckeye Sans 2" w:hAnsi="Buckeye Sans 2"/>
        </w:rPr>
      </w:pPr>
      <w:r w:rsidRPr="00223A9A">
        <w:rPr>
          <w:rFonts w:ascii="Buckeye Sans 2" w:hAnsi="Buckeye Sans 2"/>
        </w:rPr>
        <w:lastRenderedPageBreak/>
        <w:t xml:space="preserve">The Ohio State University and Research Institute at Nationwide Children’s Hospital offer rich scientific and educational environments for the CTSI with state-of-the-art resources that are accessible to investigators and research staff. </w:t>
      </w:r>
    </w:p>
    <w:p w14:paraId="2E8354E5" w14:textId="77777777" w:rsidR="000F399E" w:rsidRPr="00223A9A" w:rsidRDefault="000F399E" w:rsidP="00FE2328">
      <w:pPr>
        <w:spacing w:line="276" w:lineRule="auto"/>
        <w:rPr>
          <w:rFonts w:ascii="Buckeye Sans 2" w:hAnsi="Buckeye Sans 2"/>
        </w:rPr>
      </w:pPr>
      <w:r w:rsidRPr="00223A9A">
        <w:rPr>
          <w:rFonts w:ascii="Buckeye Sans 2" w:hAnsi="Buckeye Sans 2"/>
        </w:rPr>
        <w:t> </w:t>
      </w:r>
    </w:p>
    <w:p w14:paraId="7F5CA6DC" w14:textId="3865095F" w:rsidR="000F399E" w:rsidRPr="00223A9A" w:rsidRDefault="000F399E" w:rsidP="00FE2328">
      <w:pPr>
        <w:spacing w:line="276" w:lineRule="auto"/>
        <w:rPr>
          <w:rFonts w:ascii="Buckeye Sans 2" w:hAnsi="Buckeye Sans 2"/>
        </w:rPr>
      </w:pPr>
      <w:r w:rsidRPr="00223A9A">
        <w:rPr>
          <w:rFonts w:ascii="Buckeye Sans 2" w:hAnsi="Buckeye Sans 2"/>
        </w:rPr>
        <w:t>Founded in 1870 as Ohio's primary land grant institution under the Morrill Act of 1862, The Ohio State University has become a top research university over the past 15</w:t>
      </w:r>
      <w:r w:rsidR="00944A8E">
        <w:rPr>
          <w:rFonts w:ascii="Buckeye Sans 2" w:hAnsi="Buckeye Sans 2"/>
        </w:rPr>
        <w:t>5</w:t>
      </w:r>
      <w:r w:rsidRPr="00223A9A">
        <w:rPr>
          <w:rFonts w:ascii="Buckeye Sans 2" w:hAnsi="Buckeye Sans 2"/>
        </w:rPr>
        <w:t xml:space="preserve"> years. Originally named the Ohio Agricultural and Mechanical College, it was renamed in 1878. With $1.</w:t>
      </w:r>
      <w:r w:rsidR="00944A8E">
        <w:rPr>
          <w:rFonts w:ascii="Buckeye Sans 2" w:hAnsi="Buckeye Sans 2"/>
        </w:rPr>
        <w:t>449</w:t>
      </w:r>
      <w:r w:rsidRPr="00223A9A">
        <w:rPr>
          <w:rFonts w:ascii="Buckeye Sans 2" w:hAnsi="Buckeye Sans 2"/>
        </w:rPr>
        <w:t xml:space="preserve"> billion research budget, Ohio State is a leader in research and is ranked among the world's most innovative universities. </w:t>
      </w:r>
    </w:p>
    <w:p w14:paraId="207A45AD" w14:textId="77777777" w:rsidR="000F399E" w:rsidRPr="00223A9A" w:rsidRDefault="000F399E" w:rsidP="00FE2328">
      <w:pPr>
        <w:spacing w:line="276" w:lineRule="auto"/>
        <w:rPr>
          <w:rFonts w:ascii="Buckeye Sans 2" w:hAnsi="Buckeye Sans 2"/>
        </w:rPr>
      </w:pPr>
      <w:r w:rsidRPr="00223A9A">
        <w:rPr>
          <w:rFonts w:ascii="Buckeye Sans 2" w:hAnsi="Buckeye Sans 2"/>
        </w:rPr>
        <w:t> </w:t>
      </w:r>
    </w:p>
    <w:p w14:paraId="0DCFCC27" w14:textId="75064DCA" w:rsidR="000F399E" w:rsidRPr="00223A9A" w:rsidRDefault="000F399E" w:rsidP="00FE2328">
      <w:pPr>
        <w:spacing w:line="276" w:lineRule="auto"/>
        <w:rPr>
          <w:rFonts w:ascii="Buckeye Sans 2" w:hAnsi="Buckeye Sans 2"/>
        </w:rPr>
      </w:pPr>
      <w:r w:rsidRPr="00223A9A">
        <w:rPr>
          <w:rFonts w:ascii="Buckeye Sans 2" w:hAnsi="Buckeye Sans 2"/>
        </w:rPr>
        <w:t xml:space="preserve">Ohio State is one of the largest universities in the United States, with </w:t>
      </w:r>
      <w:r w:rsidR="004624F1">
        <w:rPr>
          <w:rFonts w:ascii="Buckeye Sans 2" w:hAnsi="Buckeye Sans 2"/>
        </w:rPr>
        <w:t>8,400</w:t>
      </w:r>
      <w:r w:rsidRPr="00223A9A">
        <w:rPr>
          <w:rFonts w:ascii="Buckeye Sans 2" w:hAnsi="Buckeye Sans 2"/>
        </w:rPr>
        <w:t xml:space="preserve"> faculty members, 6</w:t>
      </w:r>
      <w:r w:rsidR="004624F1">
        <w:rPr>
          <w:rFonts w:ascii="Buckeye Sans 2" w:hAnsi="Buckeye Sans 2"/>
        </w:rPr>
        <w:t>6</w:t>
      </w:r>
      <w:r w:rsidRPr="00223A9A">
        <w:rPr>
          <w:rFonts w:ascii="Buckeye Sans 2" w:hAnsi="Buckeye Sans 2"/>
        </w:rPr>
        <w:t>,000 undergraduate and graduate students, 1</w:t>
      </w:r>
      <w:r w:rsidR="004624F1">
        <w:rPr>
          <w:rFonts w:ascii="Buckeye Sans 2" w:hAnsi="Buckeye Sans 2"/>
        </w:rPr>
        <w:t>8</w:t>
      </w:r>
      <w:r w:rsidRPr="00223A9A">
        <w:rPr>
          <w:rFonts w:ascii="Buckeye Sans 2" w:hAnsi="Buckeye Sans 2"/>
        </w:rPr>
        <w:t xml:space="preserve"> different colleges and over 400-degree programs. Ohio State consistently ranks among the top 20 national public universities according to U.S. News &amp; World Report. </w:t>
      </w:r>
      <w:r w:rsidRPr="00596DA1">
        <w:rPr>
          <w:rFonts w:ascii="Buckeye Sans 2" w:hAnsi="Buckeye Sans 2"/>
        </w:rPr>
        <w:t>Faculty and staff participating in this proposal hold research and teaching positions from colleges across the university, including:</w:t>
      </w:r>
      <w:r w:rsidR="004624F1">
        <w:rPr>
          <w:rFonts w:ascii="Buckeye Sans 2" w:hAnsi="Buckeye Sans 2"/>
        </w:rPr>
        <w:t xml:space="preserve"> </w:t>
      </w:r>
    </w:p>
    <w:p w14:paraId="77D7A086" w14:textId="77777777" w:rsidR="000F399E" w:rsidRPr="00223A9A" w:rsidRDefault="000F399E" w:rsidP="00FE2328">
      <w:pPr>
        <w:pStyle w:val="ListParagraph"/>
        <w:numPr>
          <w:ilvl w:val="0"/>
          <w:numId w:val="1"/>
        </w:numPr>
        <w:spacing w:line="276" w:lineRule="auto"/>
        <w:rPr>
          <w:rFonts w:ascii="Buckeye Sans 2" w:hAnsi="Buckeye Sans 2"/>
        </w:rPr>
      </w:pPr>
      <w:r w:rsidRPr="00223A9A">
        <w:rPr>
          <w:rFonts w:ascii="Buckeye Sans 2" w:hAnsi="Buckeye Sans 2"/>
        </w:rPr>
        <w:t>College of Arts and Sciences</w:t>
      </w:r>
    </w:p>
    <w:p w14:paraId="263622E7" w14:textId="56B1DB25" w:rsidR="000F399E" w:rsidRPr="00223A9A" w:rsidRDefault="000F399E" w:rsidP="00FE2328">
      <w:pPr>
        <w:pStyle w:val="ListParagraph"/>
        <w:numPr>
          <w:ilvl w:val="0"/>
          <w:numId w:val="1"/>
        </w:numPr>
        <w:spacing w:line="276" w:lineRule="auto"/>
        <w:rPr>
          <w:rFonts w:ascii="Buckeye Sans 2" w:hAnsi="Buckeye Sans 2"/>
        </w:rPr>
      </w:pPr>
      <w:r w:rsidRPr="00223A9A">
        <w:rPr>
          <w:rFonts w:ascii="Buckeye Sans 2" w:hAnsi="Buckeye Sans 2"/>
        </w:rPr>
        <w:t>Fisher College of Business</w:t>
      </w:r>
    </w:p>
    <w:p w14:paraId="05E5B2E4" w14:textId="77777777" w:rsidR="000F399E" w:rsidRPr="00223A9A" w:rsidRDefault="000F399E" w:rsidP="00FE2328">
      <w:pPr>
        <w:pStyle w:val="ListParagraph"/>
        <w:numPr>
          <w:ilvl w:val="0"/>
          <w:numId w:val="1"/>
        </w:numPr>
        <w:spacing w:line="276" w:lineRule="auto"/>
        <w:rPr>
          <w:rFonts w:ascii="Buckeye Sans 2" w:hAnsi="Buckeye Sans 2"/>
        </w:rPr>
      </w:pPr>
      <w:r w:rsidRPr="00223A9A">
        <w:rPr>
          <w:rFonts w:ascii="Buckeye Sans 2" w:hAnsi="Buckeye Sans 2"/>
        </w:rPr>
        <w:t>College of Dentistry</w:t>
      </w:r>
    </w:p>
    <w:p w14:paraId="580C866E" w14:textId="77777777" w:rsidR="000F399E" w:rsidRPr="00223A9A" w:rsidRDefault="000F399E" w:rsidP="00FE2328">
      <w:pPr>
        <w:pStyle w:val="ListParagraph"/>
        <w:numPr>
          <w:ilvl w:val="0"/>
          <w:numId w:val="1"/>
        </w:numPr>
        <w:spacing w:line="276" w:lineRule="auto"/>
        <w:rPr>
          <w:rFonts w:ascii="Buckeye Sans 2" w:hAnsi="Buckeye Sans 2"/>
        </w:rPr>
      </w:pPr>
      <w:r w:rsidRPr="00223A9A">
        <w:rPr>
          <w:rFonts w:ascii="Buckeye Sans 2" w:hAnsi="Buckeye Sans 2"/>
        </w:rPr>
        <w:t>College of Education and Human Ecology</w:t>
      </w:r>
    </w:p>
    <w:p w14:paraId="738E0D3D" w14:textId="77777777" w:rsidR="000F399E" w:rsidRDefault="000F399E" w:rsidP="00FE2328">
      <w:pPr>
        <w:pStyle w:val="ListParagraph"/>
        <w:numPr>
          <w:ilvl w:val="0"/>
          <w:numId w:val="1"/>
        </w:numPr>
        <w:spacing w:line="276" w:lineRule="auto"/>
        <w:rPr>
          <w:rFonts w:ascii="Buckeye Sans 2" w:hAnsi="Buckeye Sans 2"/>
        </w:rPr>
      </w:pPr>
      <w:r w:rsidRPr="00223A9A">
        <w:rPr>
          <w:rFonts w:ascii="Buckeye Sans 2" w:hAnsi="Buckeye Sans 2"/>
        </w:rPr>
        <w:t>College of Engineering</w:t>
      </w:r>
    </w:p>
    <w:p w14:paraId="739942FC" w14:textId="5E0194E1" w:rsidR="004624F1" w:rsidRPr="00223A9A" w:rsidRDefault="004624F1" w:rsidP="00FE2328">
      <w:pPr>
        <w:pStyle w:val="ListParagraph"/>
        <w:numPr>
          <w:ilvl w:val="0"/>
          <w:numId w:val="1"/>
        </w:numPr>
        <w:spacing w:line="276" w:lineRule="auto"/>
        <w:rPr>
          <w:rFonts w:ascii="Buckeye Sans 2" w:hAnsi="Buckeye Sans 2"/>
        </w:rPr>
      </w:pPr>
      <w:r>
        <w:rPr>
          <w:rFonts w:ascii="Buckeye Sans 2" w:hAnsi="Buckeye Sans 2"/>
        </w:rPr>
        <w:t>Knowlton School of Architecture</w:t>
      </w:r>
    </w:p>
    <w:p w14:paraId="2B9ED0DA" w14:textId="77777777" w:rsidR="000F399E" w:rsidRDefault="000F399E" w:rsidP="00FE2328">
      <w:pPr>
        <w:pStyle w:val="ListParagraph"/>
        <w:numPr>
          <w:ilvl w:val="0"/>
          <w:numId w:val="1"/>
        </w:numPr>
        <w:spacing w:line="276" w:lineRule="auto"/>
        <w:rPr>
          <w:rFonts w:ascii="Buckeye Sans 2" w:hAnsi="Buckeye Sans 2"/>
        </w:rPr>
      </w:pPr>
      <w:r w:rsidRPr="00223A9A">
        <w:rPr>
          <w:rFonts w:ascii="Buckeye Sans 2" w:hAnsi="Buckeye Sans 2"/>
        </w:rPr>
        <w:t>College of Food, Agricultural, and Environmental Sciences</w:t>
      </w:r>
    </w:p>
    <w:p w14:paraId="4BD82C22" w14:textId="71F2F9ED" w:rsidR="004624F1" w:rsidRPr="00223A9A" w:rsidRDefault="004624F1" w:rsidP="00FE2328">
      <w:pPr>
        <w:pStyle w:val="ListParagraph"/>
        <w:numPr>
          <w:ilvl w:val="0"/>
          <w:numId w:val="1"/>
        </w:numPr>
        <w:spacing w:line="276" w:lineRule="auto"/>
        <w:rPr>
          <w:rFonts w:ascii="Buckeye Sans 2" w:hAnsi="Buckeye Sans 2"/>
        </w:rPr>
      </w:pPr>
      <w:r>
        <w:rPr>
          <w:rFonts w:ascii="Buckeye Sans 2" w:hAnsi="Buckeye Sans 2"/>
        </w:rPr>
        <w:t>School of Environment and Natural Resources</w:t>
      </w:r>
    </w:p>
    <w:p w14:paraId="06BF000F" w14:textId="4069E2EC" w:rsidR="000F399E" w:rsidRPr="00223A9A" w:rsidRDefault="000F399E" w:rsidP="00FE2328">
      <w:pPr>
        <w:pStyle w:val="ListParagraph"/>
        <w:numPr>
          <w:ilvl w:val="0"/>
          <w:numId w:val="1"/>
        </w:numPr>
        <w:spacing w:line="276" w:lineRule="auto"/>
        <w:rPr>
          <w:rFonts w:ascii="Buckeye Sans 2" w:hAnsi="Buckeye Sans 2"/>
        </w:rPr>
      </w:pPr>
      <w:r w:rsidRPr="00223A9A">
        <w:rPr>
          <w:rFonts w:ascii="Buckeye Sans 2" w:hAnsi="Buckeye Sans 2"/>
        </w:rPr>
        <w:t>Moritz College of Law</w:t>
      </w:r>
    </w:p>
    <w:p w14:paraId="6871F027" w14:textId="77777777" w:rsidR="000F399E" w:rsidRDefault="000F399E" w:rsidP="00FE2328">
      <w:pPr>
        <w:pStyle w:val="ListParagraph"/>
        <w:numPr>
          <w:ilvl w:val="0"/>
          <w:numId w:val="1"/>
        </w:numPr>
        <w:spacing w:line="276" w:lineRule="auto"/>
        <w:rPr>
          <w:rFonts w:ascii="Buckeye Sans 2" w:hAnsi="Buckeye Sans 2"/>
        </w:rPr>
      </w:pPr>
      <w:r w:rsidRPr="00223A9A">
        <w:rPr>
          <w:rFonts w:ascii="Buckeye Sans 2" w:hAnsi="Buckeye Sans 2"/>
        </w:rPr>
        <w:t>College of Medicine</w:t>
      </w:r>
    </w:p>
    <w:p w14:paraId="0311EBF4" w14:textId="0D79B8BB" w:rsidR="004624F1" w:rsidRPr="00223A9A" w:rsidRDefault="004624F1" w:rsidP="00FE2328">
      <w:pPr>
        <w:pStyle w:val="ListParagraph"/>
        <w:numPr>
          <w:ilvl w:val="0"/>
          <w:numId w:val="1"/>
        </w:numPr>
        <w:spacing w:line="276" w:lineRule="auto"/>
        <w:rPr>
          <w:rFonts w:ascii="Buckeye Sans 2" w:hAnsi="Buckeye Sans 2"/>
        </w:rPr>
      </w:pPr>
      <w:r>
        <w:rPr>
          <w:rFonts w:ascii="Buckeye Sans 2" w:hAnsi="Buckeye Sans 2"/>
        </w:rPr>
        <w:t>School of Rehabilitation and Health Sciences</w:t>
      </w:r>
    </w:p>
    <w:p w14:paraId="7616E48D" w14:textId="77777777" w:rsidR="000F399E" w:rsidRPr="00223A9A" w:rsidRDefault="000F399E" w:rsidP="00FE2328">
      <w:pPr>
        <w:pStyle w:val="ListParagraph"/>
        <w:numPr>
          <w:ilvl w:val="0"/>
          <w:numId w:val="1"/>
        </w:numPr>
        <w:spacing w:line="276" w:lineRule="auto"/>
        <w:rPr>
          <w:rFonts w:ascii="Buckeye Sans 2" w:hAnsi="Buckeye Sans 2"/>
        </w:rPr>
      </w:pPr>
      <w:r w:rsidRPr="00223A9A">
        <w:rPr>
          <w:rFonts w:ascii="Buckeye Sans 2" w:hAnsi="Buckeye Sans 2"/>
        </w:rPr>
        <w:t>College of Nursing</w:t>
      </w:r>
    </w:p>
    <w:p w14:paraId="674AF400" w14:textId="77777777" w:rsidR="000F399E" w:rsidRPr="00223A9A" w:rsidRDefault="000F399E" w:rsidP="00FE2328">
      <w:pPr>
        <w:pStyle w:val="ListParagraph"/>
        <w:numPr>
          <w:ilvl w:val="0"/>
          <w:numId w:val="1"/>
        </w:numPr>
        <w:spacing w:line="276" w:lineRule="auto"/>
        <w:rPr>
          <w:rFonts w:ascii="Buckeye Sans 2" w:hAnsi="Buckeye Sans 2"/>
        </w:rPr>
      </w:pPr>
      <w:r w:rsidRPr="00223A9A">
        <w:rPr>
          <w:rFonts w:ascii="Buckeye Sans 2" w:hAnsi="Buckeye Sans 2"/>
        </w:rPr>
        <w:t>College of Optometry</w:t>
      </w:r>
    </w:p>
    <w:p w14:paraId="417F8ABA" w14:textId="77777777" w:rsidR="000F399E" w:rsidRPr="00223A9A" w:rsidRDefault="000F399E" w:rsidP="00FE2328">
      <w:pPr>
        <w:pStyle w:val="ListParagraph"/>
        <w:numPr>
          <w:ilvl w:val="0"/>
          <w:numId w:val="1"/>
        </w:numPr>
        <w:spacing w:line="276" w:lineRule="auto"/>
        <w:rPr>
          <w:rFonts w:ascii="Buckeye Sans 2" w:hAnsi="Buckeye Sans 2"/>
        </w:rPr>
      </w:pPr>
      <w:r w:rsidRPr="00223A9A">
        <w:rPr>
          <w:rFonts w:ascii="Buckeye Sans 2" w:hAnsi="Buckeye Sans 2"/>
        </w:rPr>
        <w:t>College of Pharmacy</w:t>
      </w:r>
    </w:p>
    <w:p w14:paraId="54F9DC88" w14:textId="77777777" w:rsidR="000F399E" w:rsidRPr="00223A9A" w:rsidRDefault="000F399E" w:rsidP="00FE2328">
      <w:pPr>
        <w:pStyle w:val="ListParagraph"/>
        <w:numPr>
          <w:ilvl w:val="0"/>
          <w:numId w:val="1"/>
        </w:numPr>
        <w:spacing w:line="276" w:lineRule="auto"/>
        <w:rPr>
          <w:rFonts w:ascii="Buckeye Sans 2" w:hAnsi="Buckeye Sans 2"/>
        </w:rPr>
      </w:pPr>
      <w:r w:rsidRPr="00223A9A">
        <w:rPr>
          <w:rFonts w:ascii="Buckeye Sans 2" w:hAnsi="Buckeye Sans 2"/>
        </w:rPr>
        <w:t>John Glenn College of Public Affairs</w:t>
      </w:r>
    </w:p>
    <w:p w14:paraId="108E3AE1" w14:textId="77777777" w:rsidR="000F399E" w:rsidRPr="00223A9A" w:rsidRDefault="000F399E" w:rsidP="00FE2328">
      <w:pPr>
        <w:pStyle w:val="ListParagraph"/>
        <w:numPr>
          <w:ilvl w:val="0"/>
          <w:numId w:val="1"/>
        </w:numPr>
        <w:spacing w:line="276" w:lineRule="auto"/>
        <w:rPr>
          <w:rFonts w:ascii="Buckeye Sans 2" w:hAnsi="Buckeye Sans 2"/>
        </w:rPr>
      </w:pPr>
      <w:r w:rsidRPr="00223A9A">
        <w:rPr>
          <w:rFonts w:ascii="Buckeye Sans 2" w:hAnsi="Buckeye Sans 2"/>
        </w:rPr>
        <w:t>College of Public Health</w:t>
      </w:r>
    </w:p>
    <w:p w14:paraId="3B758BAD" w14:textId="77777777" w:rsidR="000F399E" w:rsidRPr="00223A9A" w:rsidRDefault="000F399E" w:rsidP="00FE2328">
      <w:pPr>
        <w:pStyle w:val="ListParagraph"/>
        <w:numPr>
          <w:ilvl w:val="0"/>
          <w:numId w:val="1"/>
        </w:numPr>
        <w:spacing w:line="276" w:lineRule="auto"/>
        <w:rPr>
          <w:rFonts w:ascii="Buckeye Sans 2" w:hAnsi="Buckeye Sans 2"/>
        </w:rPr>
      </w:pPr>
      <w:r w:rsidRPr="00223A9A">
        <w:rPr>
          <w:rFonts w:ascii="Buckeye Sans 2" w:hAnsi="Buckeye Sans 2"/>
        </w:rPr>
        <w:t>College of Social Work</w:t>
      </w:r>
    </w:p>
    <w:p w14:paraId="277C3FB2" w14:textId="77777777" w:rsidR="000F399E" w:rsidRPr="00223A9A" w:rsidRDefault="000F399E" w:rsidP="00FE2328">
      <w:pPr>
        <w:pStyle w:val="ListParagraph"/>
        <w:numPr>
          <w:ilvl w:val="0"/>
          <w:numId w:val="1"/>
        </w:numPr>
        <w:spacing w:line="276" w:lineRule="auto"/>
        <w:rPr>
          <w:rFonts w:ascii="Buckeye Sans 2" w:hAnsi="Buckeye Sans 2"/>
        </w:rPr>
      </w:pPr>
      <w:r w:rsidRPr="00223A9A">
        <w:rPr>
          <w:rFonts w:ascii="Buckeye Sans 2" w:hAnsi="Buckeye Sans 2"/>
        </w:rPr>
        <w:t>College of Veterinary Medicine</w:t>
      </w:r>
    </w:p>
    <w:p w14:paraId="64A44CF4" w14:textId="77777777" w:rsidR="000F399E" w:rsidRPr="00223A9A" w:rsidRDefault="000F399E" w:rsidP="00FE2328">
      <w:pPr>
        <w:spacing w:line="276" w:lineRule="auto"/>
        <w:ind w:left="360"/>
        <w:rPr>
          <w:rFonts w:ascii="Buckeye Sans 2" w:hAnsi="Buckeye Sans 2"/>
        </w:rPr>
      </w:pPr>
    </w:p>
    <w:p w14:paraId="0E291CD0" w14:textId="77777777" w:rsidR="000F399E" w:rsidRPr="00223A9A" w:rsidRDefault="000F399E" w:rsidP="00FE2328">
      <w:pPr>
        <w:spacing w:line="276" w:lineRule="auto"/>
        <w:ind w:left="360"/>
        <w:rPr>
          <w:rFonts w:ascii="Buckeye Sans 2" w:hAnsi="Buckeye Sans 2"/>
        </w:rPr>
      </w:pPr>
    </w:p>
    <w:p w14:paraId="5A4307D1" w14:textId="03B6C486" w:rsidR="000F399E" w:rsidRPr="00596DA1" w:rsidRDefault="000F399E" w:rsidP="00FE2328">
      <w:pPr>
        <w:spacing w:line="276" w:lineRule="auto"/>
        <w:rPr>
          <w:rFonts w:ascii="Buckeye Sans 2" w:hAnsi="Buckeye Sans 2"/>
        </w:rPr>
      </w:pPr>
      <w:r w:rsidRPr="00596DA1">
        <w:rPr>
          <w:rFonts w:ascii="Buckeye Sans 2" w:hAnsi="Buckeye Sans 2"/>
        </w:rPr>
        <w:lastRenderedPageBreak/>
        <w:t xml:space="preserve">The Ohio State University Wexner Medical Center is one of the largest and most diverse academic medical centers in the country. It is consistently ranked in “Best Hospital” by U.S. News &amp; World Report Magazine and boasts </w:t>
      </w:r>
      <w:r w:rsidR="008307F3" w:rsidRPr="00596DA1">
        <w:rPr>
          <w:rFonts w:ascii="Buckeye Sans 2" w:hAnsi="Buckeye Sans 2"/>
        </w:rPr>
        <w:t>eight</w:t>
      </w:r>
      <w:r w:rsidRPr="00596DA1">
        <w:rPr>
          <w:rFonts w:ascii="Buckeye Sans 2" w:hAnsi="Buckeye Sans 2"/>
        </w:rPr>
        <w:t xml:space="preserve"> specialties ranked among the best in the country. The University Health System Consortium has also ranked it in the top ten academic medical centers nationally in quality and accountability measurements. </w:t>
      </w:r>
      <w:r w:rsidR="008307F3" w:rsidRPr="00596DA1">
        <w:rPr>
          <w:rFonts w:ascii="Buckeye Sans 2" w:hAnsi="Buckeye Sans 2"/>
        </w:rPr>
        <w:t xml:space="preserve">The </w:t>
      </w:r>
      <w:r w:rsidRPr="00596DA1">
        <w:rPr>
          <w:rFonts w:ascii="Buckeye Sans 2" w:hAnsi="Buckeye Sans 2"/>
        </w:rPr>
        <w:t>Wexner Medical Center is recognized for its leadership and innovation in information technology, including the development of a system-wide computerized recordkeeping system that allows the paperless and confidential exchange of clinical information.</w:t>
      </w:r>
    </w:p>
    <w:p w14:paraId="588FB5DD" w14:textId="77777777" w:rsidR="000F399E" w:rsidRPr="00596DA1" w:rsidRDefault="000F399E" w:rsidP="00FE2328">
      <w:pPr>
        <w:spacing w:line="276" w:lineRule="auto"/>
        <w:rPr>
          <w:rFonts w:ascii="Buckeye Sans 2" w:hAnsi="Buckeye Sans 2"/>
        </w:rPr>
      </w:pPr>
    </w:p>
    <w:p w14:paraId="1C40D06E" w14:textId="77777777" w:rsidR="000F399E" w:rsidRPr="00596DA1" w:rsidRDefault="000F399E" w:rsidP="00FE2328">
      <w:pPr>
        <w:spacing w:line="276" w:lineRule="auto"/>
        <w:rPr>
          <w:rFonts w:ascii="Buckeye Sans 2" w:hAnsi="Buckeye Sans 2"/>
        </w:rPr>
      </w:pPr>
      <w:r w:rsidRPr="00596DA1">
        <w:rPr>
          <w:rFonts w:ascii="Buckeye Sans 2" w:hAnsi="Buckeye Sans 2"/>
        </w:rPr>
        <w:t xml:space="preserve">Wexner Medical Center expert physicians and researchers are leaders in personalized health care, giving people access to unique disease prevention and treatment options based on their own genetic makeup and lifestyle. Wexner Medical Center includes the College of Medicine, seven hospitals, a Comprehensive Cancer Center, more than 20 research centers and institutes, numerous outpatient clinics and multiple other services, core laboratories and more than 2,000 active clinical trials in virtually every medical specialty. Wexner Medical Center also includes a unified physician practice, representing more than 800 pre-eminent physicians and a network of community-based primary and subspecialty care facilities that manage more than 900,000 patient visits each year. </w:t>
      </w:r>
    </w:p>
    <w:p w14:paraId="7D88CA13" w14:textId="77777777" w:rsidR="000F399E" w:rsidRPr="00596DA1" w:rsidRDefault="000F399E" w:rsidP="00FE2328">
      <w:pPr>
        <w:spacing w:line="276" w:lineRule="auto"/>
        <w:rPr>
          <w:rFonts w:ascii="Buckeye Sans 2" w:hAnsi="Buckeye Sans 2"/>
        </w:rPr>
      </w:pPr>
    </w:p>
    <w:p w14:paraId="6B0018B4" w14:textId="03BD2B00" w:rsidR="00B83C30" w:rsidRDefault="000F399E" w:rsidP="00FE2328">
      <w:pPr>
        <w:spacing w:line="276" w:lineRule="auto"/>
        <w:rPr>
          <w:rFonts w:ascii="Buckeye Sans 2" w:hAnsi="Buckeye Sans 2"/>
        </w:rPr>
      </w:pPr>
      <w:r w:rsidRPr="00596DA1">
        <w:rPr>
          <w:rFonts w:ascii="Buckeye Sans 2" w:hAnsi="Buckeye Sans 2"/>
        </w:rPr>
        <w:t>The Ohio State University College of Medicine has been a leader in innovative programs, initiatives and curriculum for more than a century. As one of the largest and most diverse academic medical centers in the country, it has trained more than 20,000 physicians and countless thousands of other affiliated health care professionals. The College of Medicine features 20 clinical departments, eight basic science departments and an outstanding School of Health and Rehabilitation Sciences offering undergraduate, master’s and PhD programs.</w:t>
      </w:r>
    </w:p>
    <w:p w14:paraId="44E66A87" w14:textId="77777777" w:rsidR="000F399E" w:rsidRDefault="000F399E" w:rsidP="00FE2328">
      <w:pPr>
        <w:spacing w:line="276" w:lineRule="auto"/>
        <w:rPr>
          <w:rFonts w:ascii="Buckeye Sans 2" w:hAnsi="Buckeye Sans 2"/>
        </w:rPr>
      </w:pPr>
    </w:p>
    <w:p w14:paraId="1BBACA87" w14:textId="77777777" w:rsidR="000F399E" w:rsidRPr="00223A9A" w:rsidRDefault="000F399E" w:rsidP="00FE2328">
      <w:pPr>
        <w:pStyle w:val="Heading2"/>
        <w:spacing w:line="276" w:lineRule="auto"/>
        <w:rPr>
          <w:rFonts w:ascii="Buckeye Sans 2" w:hAnsi="Buckeye Sans 2"/>
          <w:color w:val="000000" w:themeColor="text1"/>
        </w:rPr>
      </w:pPr>
      <w:r w:rsidRPr="00223A9A">
        <w:rPr>
          <w:rFonts w:ascii="Buckeye Sans 2" w:hAnsi="Buckeye Sans 2"/>
          <w:color w:val="000000" w:themeColor="text1"/>
        </w:rPr>
        <w:t>CTSI-Specific Resources</w:t>
      </w:r>
    </w:p>
    <w:p w14:paraId="2296A296" w14:textId="77777777" w:rsidR="000F399E" w:rsidRPr="00223A9A" w:rsidRDefault="000F399E" w:rsidP="00FE2328">
      <w:pPr>
        <w:spacing w:line="276" w:lineRule="auto"/>
        <w:rPr>
          <w:rFonts w:ascii="Buckeye Sans 2" w:hAnsi="Buckeye Sans 2"/>
          <w:b/>
          <w:bCs/>
          <w:u w:val="single"/>
        </w:rPr>
      </w:pPr>
      <w:r w:rsidRPr="00223A9A">
        <w:rPr>
          <w:rFonts w:ascii="Buckeye Sans 2" w:hAnsi="Buckeye Sans 2"/>
          <w:b/>
          <w:bCs/>
          <w:u w:val="single"/>
        </w:rPr>
        <w:t>Appalachian Translational Research Network</w:t>
      </w:r>
    </w:p>
    <w:p w14:paraId="054445A6" w14:textId="70E84396" w:rsidR="000F399E" w:rsidRPr="000F399E" w:rsidRDefault="000F399E" w:rsidP="00FE2328">
      <w:pPr>
        <w:spacing w:line="276" w:lineRule="auto"/>
        <w:rPr>
          <w:rFonts w:ascii="Buckeye Sans 2" w:hAnsi="Buckeye Sans 2"/>
        </w:rPr>
      </w:pPr>
      <w:r w:rsidRPr="000F399E">
        <w:rPr>
          <w:rFonts w:ascii="Buckeye Sans 2" w:hAnsi="Buckeye Sans 2"/>
        </w:rPr>
        <w:t xml:space="preserve">The Ohio State University CTSI is a founding member of the Appalachian Translational Research Network (ATRN) is a 501(c)3 collaborative society, designed to strengthen translational and public health research and training efforts throughout Appalachia. The ATRN’s goal is to improve health among residents in Appalachia by fostering </w:t>
      </w:r>
      <w:r w:rsidRPr="000F399E">
        <w:rPr>
          <w:rFonts w:ascii="Buckeye Sans 2" w:hAnsi="Buckeye Sans 2"/>
        </w:rPr>
        <w:lastRenderedPageBreak/>
        <w:t xml:space="preserve">collaborative partnerships among institutions and community-partners within the region to enhance translational research. This network has ten institutional partners (Penn State University, The Ohio State University CTSI, Ohio University, Wake Forest School of Medicine, University of Cincinnati, </w:t>
      </w:r>
      <w:proofErr w:type="spellStart"/>
      <w:r w:rsidRPr="000F399E">
        <w:rPr>
          <w:rFonts w:ascii="Buckeye Sans 2" w:hAnsi="Buckeye Sans 2"/>
        </w:rPr>
        <w:t>iThrive</w:t>
      </w:r>
      <w:proofErr w:type="spellEnd"/>
      <w:r w:rsidRPr="000F399E">
        <w:rPr>
          <w:rFonts w:ascii="Buckeye Sans 2" w:hAnsi="Buckeye Sans 2"/>
        </w:rPr>
        <w:t xml:space="preserve"> – an integrated Translational Health Research Institute of Virginia, West Virginia University CTSI, University of Kentucky CCTS and Pitt CTSI), representing six states. </w:t>
      </w:r>
    </w:p>
    <w:p w14:paraId="34362564" w14:textId="77777777" w:rsidR="000F399E" w:rsidRPr="000F399E" w:rsidRDefault="000F399E" w:rsidP="00FE2328">
      <w:pPr>
        <w:spacing w:line="276" w:lineRule="auto"/>
        <w:rPr>
          <w:rFonts w:ascii="Buckeye Sans 2" w:hAnsi="Buckeye Sans 2"/>
        </w:rPr>
      </w:pPr>
    </w:p>
    <w:p w14:paraId="273098A5" w14:textId="3569BAF5" w:rsidR="000F399E" w:rsidRPr="000F399E" w:rsidRDefault="000F399E" w:rsidP="00FE2328">
      <w:pPr>
        <w:spacing w:line="276" w:lineRule="auto"/>
        <w:rPr>
          <w:rFonts w:ascii="Buckeye Sans 2" w:hAnsi="Buckeye Sans 2"/>
        </w:rPr>
      </w:pPr>
      <w:r w:rsidRPr="000F399E">
        <w:rPr>
          <w:rFonts w:ascii="Buckeye Sans 2" w:hAnsi="Buckeye Sans 2"/>
        </w:rPr>
        <w:t>The ATRN hosts an annual Health Summit each year, rotating hosting through the institutional partners that draws many participants, including researchers and community organizations, to discuss pressing issues that tie this region together.</w:t>
      </w:r>
    </w:p>
    <w:p w14:paraId="0E5CB348" w14:textId="79CA559F" w:rsidR="000F399E" w:rsidRDefault="000F399E" w:rsidP="00FE2328">
      <w:pPr>
        <w:spacing w:line="276" w:lineRule="auto"/>
        <w:rPr>
          <w:rFonts w:ascii="Buckeye Sans 2" w:hAnsi="Buckeye Sans 2"/>
        </w:rPr>
      </w:pPr>
      <w:r w:rsidRPr="000F399E">
        <w:rPr>
          <w:rFonts w:ascii="Buckeye Sans 2" w:hAnsi="Buckeye Sans 2"/>
        </w:rPr>
        <w:t>The Ohio State University CTSI offers a limited number of complimentary memberships to faculty and staff at The Ohio State University and Nationwide Children’s Hospital, as well as CTSI community partners. Beverly Stringer is the liaison for The Ohio State University CTSI</w:t>
      </w:r>
      <w:r w:rsidR="00BA4DD6">
        <w:rPr>
          <w:rFonts w:ascii="Buckeye Sans 2" w:hAnsi="Buckeye Sans 2"/>
        </w:rPr>
        <w:t>.</w:t>
      </w:r>
    </w:p>
    <w:p w14:paraId="5E269414" w14:textId="77777777" w:rsidR="000F399E" w:rsidRDefault="000F399E" w:rsidP="00FE2328">
      <w:pPr>
        <w:spacing w:line="276" w:lineRule="auto"/>
        <w:rPr>
          <w:rFonts w:ascii="Buckeye Sans 2" w:hAnsi="Buckeye Sans 2"/>
        </w:rPr>
      </w:pPr>
    </w:p>
    <w:p w14:paraId="588250FC" w14:textId="77777777" w:rsidR="000F399E" w:rsidRPr="00223A9A" w:rsidRDefault="000F399E" w:rsidP="00FE2328">
      <w:pPr>
        <w:spacing w:line="276" w:lineRule="auto"/>
        <w:rPr>
          <w:rFonts w:ascii="Buckeye Sans 2" w:hAnsi="Buckeye Sans 2"/>
          <w:b/>
          <w:bCs/>
          <w:u w:val="single"/>
        </w:rPr>
      </w:pPr>
      <w:r w:rsidRPr="00223A9A">
        <w:rPr>
          <w:rFonts w:ascii="Buckeye Sans 2" w:hAnsi="Buckeye Sans 2"/>
          <w:b/>
          <w:bCs/>
          <w:u w:val="single"/>
        </w:rPr>
        <w:t>CTSI Community Engagement Program</w:t>
      </w:r>
    </w:p>
    <w:p w14:paraId="0BE1850A" w14:textId="77777777" w:rsidR="000F399E" w:rsidRPr="00223A9A" w:rsidRDefault="000F399E" w:rsidP="00FE2328">
      <w:pPr>
        <w:spacing w:line="276" w:lineRule="auto"/>
        <w:rPr>
          <w:rFonts w:ascii="Buckeye Sans 2" w:hAnsi="Buckeye Sans 2"/>
        </w:rPr>
      </w:pPr>
      <w:r w:rsidRPr="00223A9A">
        <w:rPr>
          <w:rFonts w:ascii="Buckeye Sans 2" w:hAnsi="Buckeye Sans 2"/>
        </w:rPr>
        <w:t xml:space="preserve">The CTSI Community Engagement Program supports the development of researcher/participant and researcher/community partnerships. Such partnerships require familiarity with research participant perspectives, outreach and engagement best practices and available resources. Services available through the Community Engagement Program, with a particular emphasis on developing trusting partnerships in Appalachia Ohio, include assistance in project planning for community-based or community-engaged projects; assistance with recruitment, data collection or other study-related activities in Appalachian-based projects; collaborative opportunities with Appalachian Translational Research Network (ATRN) community partners; collaborative opportunities with ATRN  institutional/regional partners; and collaborative opportunities with Ohio State researchers to conduct studies in the Appalachian region. Jeff Grever is the Community Engagement </w:t>
      </w:r>
      <w:r>
        <w:rPr>
          <w:rFonts w:ascii="Buckeye Sans 2" w:hAnsi="Buckeye Sans 2"/>
        </w:rPr>
        <w:t>t</w:t>
      </w:r>
      <w:r w:rsidRPr="00223A9A">
        <w:rPr>
          <w:rFonts w:ascii="Buckeye Sans 2" w:hAnsi="Buckeye Sans 2"/>
        </w:rPr>
        <w:t xml:space="preserve">eam </w:t>
      </w:r>
      <w:r>
        <w:rPr>
          <w:rFonts w:ascii="Buckeye Sans 2" w:hAnsi="Buckeye Sans 2"/>
        </w:rPr>
        <w:t>m</w:t>
      </w:r>
      <w:r w:rsidRPr="00223A9A">
        <w:rPr>
          <w:rFonts w:ascii="Buckeye Sans 2" w:hAnsi="Buckeye Sans 2"/>
        </w:rPr>
        <w:t>anager.</w:t>
      </w:r>
    </w:p>
    <w:p w14:paraId="21FDB3C9" w14:textId="77777777" w:rsidR="000F399E" w:rsidRDefault="000F399E" w:rsidP="00FE2328">
      <w:pPr>
        <w:spacing w:line="276" w:lineRule="auto"/>
        <w:rPr>
          <w:rFonts w:ascii="Buckeye Sans 2" w:hAnsi="Buckeye Sans 2"/>
        </w:rPr>
      </w:pPr>
    </w:p>
    <w:p w14:paraId="3AE40CA5" w14:textId="77777777" w:rsidR="000F399E" w:rsidRPr="00223A9A" w:rsidRDefault="000F399E" w:rsidP="00FE2328">
      <w:pPr>
        <w:spacing w:line="276" w:lineRule="auto"/>
        <w:rPr>
          <w:rFonts w:ascii="Buckeye Sans 2" w:hAnsi="Buckeye Sans 2"/>
          <w:b/>
          <w:bCs/>
          <w:u w:val="single"/>
        </w:rPr>
      </w:pPr>
      <w:r w:rsidRPr="00223A9A">
        <w:rPr>
          <w:rFonts w:ascii="Buckeye Sans 2" w:hAnsi="Buckeye Sans 2"/>
          <w:b/>
          <w:bCs/>
          <w:u w:val="single"/>
        </w:rPr>
        <w:t>Recruitment and Retention Services</w:t>
      </w:r>
    </w:p>
    <w:p w14:paraId="56A3421D" w14:textId="77777777" w:rsidR="000F399E" w:rsidRPr="00EE2030" w:rsidRDefault="000F399E" w:rsidP="00FE2328">
      <w:pPr>
        <w:spacing w:line="276" w:lineRule="auto"/>
        <w:rPr>
          <w:rFonts w:ascii="Buckeye Sans 2" w:hAnsi="Buckeye Sans 2"/>
        </w:rPr>
      </w:pPr>
      <w:r w:rsidRPr="00EE2030">
        <w:rPr>
          <w:rFonts w:ascii="Buckeye Sans 2" w:hAnsi="Buckeye Sans 2"/>
        </w:rPr>
        <w:t xml:space="preserve">CTSI Recruitment and Retention Services (RRS) provides consultation to research team members to help facilitate the process of recruiting and retaining study participants by sharing the best tools and </w:t>
      </w:r>
      <w:r>
        <w:rPr>
          <w:rFonts w:ascii="Buckeye Sans 2" w:hAnsi="Buckeye Sans 2"/>
        </w:rPr>
        <w:t xml:space="preserve">methods </w:t>
      </w:r>
      <w:r w:rsidRPr="00EE2030">
        <w:rPr>
          <w:rFonts w:ascii="Buckeye Sans 2" w:hAnsi="Buckeye Sans 2"/>
        </w:rPr>
        <w:t xml:space="preserve">available in study participant recruitment and retention. Since the most successful approach to recruitment is a combination of multiple tools and strategies, RRS can help guide recruiters through the process and </w:t>
      </w:r>
      <w:r>
        <w:rPr>
          <w:rFonts w:ascii="Buckeye Sans 2" w:hAnsi="Buckeye Sans 2"/>
        </w:rPr>
        <w:t>offers</w:t>
      </w:r>
      <w:r w:rsidRPr="00EE2030">
        <w:rPr>
          <w:rFonts w:ascii="Buckeye Sans 2" w:hAnsi="Buckeye Sans 2"/>
        </w:rPr>
        <w:t xml:space="preserve"> a toolbox of options such as </w:t>
      </w:r>
      <w:proofErr w:type="spellStart"/>
      <w:r w:rsidRPr="00EE2030">
        <w:rPr>
          <w:rFonts w:ascii="Buckeye Sans 2" w:hAnsi="Buckeye Sans 2"/>
        </w:rPr>
        <w:t>ResearchMatch</w:t>
      </w:r>
      <w:proofErr w:type="spellEnd"/>
      <w:r w:rsidRPr="00EE2030">
        <w:rPr>
          <w:rFonts w:ascii="Buckeye Sans 2" w:hAnsi="Buckeye Sans 2"/>
        </w:rPr>
        <w:t>, My</w:t>
      </w:r>
      <w:r>
        <w:rPr>
          <w:rFonts w:ascii="Buckeye Sans 2" w:hAnsi="Buckeye Sans 2"/>
        </w:rPr>
        <w:t xml:space="preserve">Chart for </w:t>
      </w:r>
      <w:r w:rsidRPr="00EE2030">
        <w:rPr>
          <w:rFonts w:ascii="Buckeye Sans 2" w:hAnsi="Buckeye Sans 2"/>
        </w:rPr>
        <w:t xml:space="preserve">Research </w:t>
      </w:r>
      <w:r>
        <w:rPr>
          <w:rFonts w:ascii="Buckeye Sans 2" w:hAnsi="Buckeye Sans 2"/>
        </w:rPr>
        <w:t>Recruitment</w:t>
      </w:r>
      <w:r w:rsidRPr="00EE2030">
        <w:rPr>
          <w:rFonts w:ascii="Buckeye Sans 2" w:hAnsi="Buckeye Sans 2"/>
        </w:rPr>
        <w:t xml:space="preserve">, </w:t>
      </w:r>
      <w:proofErr w:type="spellStart"/>
      <w:r w:rsidRPr="00EE2030">
        <w:rPr>
          <w:rFonts w:ascii="Buckeye Sans 2" w:hAnsi="Buckeye Sans 2"/>
        </w:rPr>
        <w:lastRenderedPageBreak/>
        <w:t>StudySearch</w:t>
      </w:r>
      <w:proofErr w:type="spellEnd"/>
      <w:r w:rsidRPr="00EE2030">
        <w:rPr>
          <w:rFonts w:ascii="Buckeye Sans 2" w:hAnsi="Buckeye Sans 2"/>
        </w:rPr>
        <w:t>, HERO line</w:t>
      </w:r>
      <w:r>
        <w:rPr>
          <w:rFonts w:ascii="Buckeye Sans 2" w:hAnsi="Buckeye Sans 2"/>
        </w:rPr>
        <w:t>,</w:t>
      </w:r>
      <w:r w:rsidRPr="00EE2030">
        <w:rPr>
          <w:rFonts w:ascii="Buckeye Sans 2" w:hAnsi="Buckeye Sans 2"/>
        </w:rPr>
        <w:t xml:space="preserve"> </w:t>
      </w:r>
      <w:r>
        <w:rPr>
          <w:rFonts w:ascii="Buckeye Sans 2" w:hAnsi="Buckeye Sans 2"/>
        </w:rPr>
        <w:t xml:space="preserve">as well as </w:t>
      </w:r>
      <w:r w:rsidRPr="00EE2030">
        <w:rPr>
          <w:rFonts w:ascii="Buckeye Sans 2" w:hAnsi="Buckeye Sans 2"/>
        </w:rPr>
        <w:t xml:space="preserve">assistance for creating recruitment </w:t>
      </w:r>
      <w:r>
        <w:rPr>
          <w:rFonts w:ascii="Buckeye Sans 2" w:hAnsi="Buckeye Sans 2"/>
        </w:rPr>
        <w:t xml:space="preserve">marketing materials such as </w:t>
      </w:r>
      <w:r w:rsidRPr="00EE2030">
        <w:rPr>
          <w:rFonts w:ascii="Buckeye Sans 2" w:hAnsi="Buckeye Sans 2"/>
        </w:rPr>
        <w:t>brochures</w:t>
      </w:r>
      <w:r>
        <w:rPr>
          <w:rFonts w:ascii="Buckeye Sans 2" w:hAnsi="Buckeye Sans 2"/>
        </w:rPr>
        <w:t>,</w:t>
      </w:r>
      <w:r w:rsidRPr="00EE2030">
        <w:rPr>
          <w:rFonts w:ascii="Buckeye Sans 2" w:hAnsi="Buckeye Sans 2"/>
        </w:rPr>
        <w:t xml:space="preserve"> fliers</w:t>
      </w:r>
      <w:r>
        <w:rPr>
          <w:rFonts w:ascii="Buckeye Sans 2" w:hAnsi="Buckeye Sans 2"/>
        </w:rPr>
        <w:t xml:space="preserve"> and postcards</w:t>
      </w:r>
      <w:r w:rsidRPr="00EE2030">
        <w:rPr>
          <w:rFonts w:ascii="Buckeye Sans 2" w:hAnsi="Buckeye Sans 2"/>
        </w:rPr>
        <w:t xml:space="preserve">, social media campaigns and advertisements. Mary Becker is the Recruitment and Retention Services </w:t>
      </w:r>
      <w:r>
        <w:rPr>
          <w:rFonts w:ascii="Buckeye Sans 2" w:hAnsi="Buckeye Sans 2"/>
        </w:rPr>
        <w:t>t</w:t>
      </w:r>
      <w:r w:rsidRPr="00EE2030">
        <w:rPr>
          <w:rFonts w:ascii="Buckeye Sans 2" w:hAnsi="Buckeye Sans 2"/>
        </w:rPr>
        <w:t xml:space="preserve">eam </w:t>
      </w:r>
      <w:r>
        <w:rPr>
          <w:rFonts w:ascii="Buckeye Sans 2" w:hAnsi="Buckeye Sans 2"/>
        </w:rPr>
        <w:t>m</w:t>
      </w:r>
      <w:r w:rsidRPr="00EE2030">
        <w:rPr>
          <w:rFonts w:ascii="Buckeye Sans 2" w:hAnsi="Buckeye Sans 2"/>
        </w:rPr>
        <w:t>anager.</w:t>
      </w:r>
    </w:p>
    <w:p w14:paraId="0C533AE7" w14:textId="77777777" w:rsidR="000F399E" w:rsidRDefault="000F399E" w:rsidP="00FE2328">
      <w:pPr>
        <w:spacing w:line="276" w:lineRule="auto"/>
        <w:rPr>
          <w:rFonts w:ascii="Buckeye Sans 2" w:hAnsi="Buckeye Sans 2"/>
        </w:rPr>
      </w:pPr>
    </w:p>
    <w:p w14:paraId="5D24A481" w14:textId="72E2FAC1" w:rsidR="000F399E" w:rsidRPr="00223A9A" w:rsidRDefault="000F399E" w:rsidP="00FE2328">
      <w:pPr>
        <w:spacing w:line="276" w:lineRule="auto"/>
        <w:rPr>
          <w:rFonts w:ascii="Buckeye Sans 2" w:hAnsi="Buckeye Sans 2"/>
          <w:b/>
          <w:bCs/>
          <w:u w:val="single"/>
        </w:rPr>
      </w:pPr>
      <w:proofErr w:type="spellStart"/>
      <w:r w:rsidRPr="00223A9A">
        <w:rPr>
          <w:rFonts w:ascii="Buckeye Sans 2" w:hAnsi="Buckeye Sans 2"/>
          <w:b/>
          <w:bCs/>
          <w:u w:val="single"/>
        </w:rPr>
        <w:t>REDCap</w:t>
      </w:r>
      <w:proofErr w:type="spellEnd"/>
      <w:r w:rsidRPr="00223A9A">
        <w:rPr>
          <w:rFonts w:ascii="Buckeye Sans 2" w:hAnsi="Buckeye Sans 2"/>
          <w:b/>
          <w:bCs/>
          <w:u w:val="single"/>
        </w:rPr>
        <w:t xml:space="preserve"> Services </w:t>
      </w:r>
    </w:p>
    <w:p w14:paraId="0FC8665E" w14:textId="1ED2580B" w:rsidR="000F399E" w:rsidRPr="00EE2030" w:rsidRDefault="000F399E" w:rsidP="00FE2328">
      <w:pPr>
        <w:spacing w:line="276" w:lineRule="auto"/>
        <w:rPr>
          <w:rFonts w:ascii="Buckeye Sans 2" w:hAnsi="Buckeye Sans 2"/>
        </w:rPr>
      </w:pPr>
      <w:proofErr w:type="spellStart"/>
      <w:r w:rsidRPr="00EE2030">
        <w:rPr>
          <w:rFonts w:ascii="Buckeye Sans 2" w:hAnsi="Buckeye Sans 2"/>
        </w:rPr>
        <w:t>REDCap</w:t>
      </w:r>
      <w:proofErr w:type="spellEnd"/>
      <w:r w:rsidR="008307F3">
        <w:rPr>
          <w:rFonts w:ascii="Buckeye Sans 2" w:hAnsi="Buckeye Sans 2"/>
        </w:rPr>
        <w:t xml:space="preserve"> is</w:t>
      </w:r>
      <w:r w:rsidRPr="00EE2030">
        <w:rPr>
          <w:rFonts w:ascii="Buckeye Sans 2" w:hAnsi="Buckeye Sans 2"/>
        </w:rPr>
        <w:t xml:space="preserve"> a secure, web-based application for building and managing online surveys and data collection forms. </w:t>
      </w:r>
      <w:proofErr w:type="spellStart"/>
      <w:r w:rsidRPr="00EE2030">
        <w:rPr>
          <w:rFonts w:ascii="Buckeye Sans 2" w:hAnsi="Buckeye Sans 2"/>
        </w:rPr>
        <w:t>REDCap’s</w:t>
      </w:r>
      <w:proofErr w:type="spellEnd"/>
      <w:r w:rsidRPr="00EE2030">
        <w:rPr>
          <w:rFonts w:ascii="Buckeye Sans 2" w:hAnsi="Buckeye Sans 2"/>
        </w:rPr>
        <w:t xml:space="preserve"> easy design environment allows investigators to create data capture forms with features like a built-in audit log and configurable user rights. It was specifically designed for research data collection, which sets it apart from other commercial survey building tools like Qualtrics or SurveyMonkey. The CTSI and the Biomedical Information Department (BMI) co-host the installation of </w:t>
      </w:r>
      <w:proofErr w:type="spellStart"/>
      <w:r w:rsidRPr="00EE2030">
        <w:rPr>
          <w:rFonts w:ascii="Buckeye Sans 2" w:hAnsi="Buckeye Sans 2"/>
        </w:rPr>
        <w:t>REDCap</w:t>
      </w:r>
      <w:proofErr w:type="spellEnd"/>
      <w:r w:rsidRPr="00EE2030">
        <w:rPr>
          <w:rFonts w:ascii="Buckeye Sans 2" w:hAnsi="Buckeye Sans 2"/>
        </w:rPr>
        <w:t xml:space="preserve"> at Ohio State and provide consultation, training and account management services. </w:t>
      </w:r>
    </w:p>
    <w:p w14:paraId="0504ADB0" w14:textId="77777777" w:rsidR="000F399E" w:rsidRPr="000F399E" w:rsidRDefault="000F399E" w:rsidP="00FE2328">
      <w:pPr>
        <w:spacing w:line="276" w:lineRule="auto"/>
        <w:rPr>
          <w:rFonts w:ascii="Buckeye Sans 2" w:hAnsi="Buckeye Sans 2"/>
        </w:rPr>
      </w:pPr>
    </w:p>
    <w:p w14:paraId="3BB1B7CA" w14:textId="77777777" w:rsidR="000F399E" w:rsidRPr="00223A9A" w:rsidRDefault="000F399E" w:rsidP="00FE2328">
      <w:pPr>
        <w:spacing w:line="276" w:lineRule="auto"/>
        <w:rPr>
          <w:rFonts w:ascii="Buckeye Sans 2" w:hAnsi="Buckeye Sans 2"/>
          <w:b/>
          <w:bCs/>
          <w:u w:val="single"/>
        </w:rPr>
      </w:pPr>
      <w:r w:rsidRPr="00223A9A">
        <w:rPr>
          <w:rFonts w:ascii="Buckeye Sans 2" w:hAnsi="Buckeye Sans 2"/>
          <w:b/>
          <w:bCs/>
          <w:u w:val="single"/>
        </w:rPr>
        <w:t>Regulatory Knowledge and Support</w:t>
      </w:r>
    </w:p>
    <w:p w14:paraId="301FE3FA" w14:textId="77777777" w:rsidR="000F399E" w:rsidRDefault="000F399E" w:rsidP="00FE2328">
      <w:pPr>
        <w:spacing w:line="276" w:lineRule="auto"/>
        <w:rPr>
          <w:rFonts w:ascii="Buckeye Sans 2" w:hAnsi="Buckeye Sans 2"/>
        </w:rPr>
      </w:pPr>
      <w:r w:rsidRPr="00EE2030">
        <w:rPr>
          <w:rFonts w:ascii="Buckeye Sans 2" w:hAnsi="Buckeye Sans 2"/>
        </w:rPr>
        <w:t>CTSI Regulatory Knowledge and Support (RKS) enhances research operations by collaborating with internal Ohio State and Nationwide Children’s Hospital research partners, core services and external entities, such as the Food and Drug Administration (FDA) and the National Institutes of Health (NIH). RKS provides the following services:</w:t>
      </w:r>
    </w:p>
    <w:p w14:paraId="5279C530" w14:textId="77777777" w:rsidR="000F399E" w:rsidRPr="00EE2030" w:rsidRDefault="000F399E" w:rsidP="00FE2328">
      <w:pPr>
        <w:spacing w:line="276" w:lineRule="auto"/>
        <w:rPr>
          <w:rFonts w:ascii="Buckeye Sans 2" w:hAnsi="Buckeye Sans 2"/>
        </w:rPr>
      </w:pPr>
    </w:p>
    <w:p w14:paraId="248E9456" w14:textId="4B694DA8" w:rsidR="000F399E" w:rsidRPr="00EE2030" w:rsidRDefault="000F399E" w:rsidP="00FE2328">
      <w:pPr>
        <w:numPr>
          <w:ilvl w:val="0"/>
          <w:numId w:val="3"/>
        </w:numPr>
        <w:spacing w:line="276" w:lineRule="auto"/>
        <w:rPr>
          <w:rFonts w:ascii="Buckeye Sans 2" w:hAnsi="Buckeye Sans 2"/>
        </w:rPr>
      </w:pPr>
      <w:r w:rsidRPr="00EE2030">
        <w:rPr>
          <w:rFonts w:ascii="Buckeye Sans 2" w:hAnsi="Buckeye Sans 2"/>
        </w:rPr>
        <w:t xml:space="preserve">Provides study oversight services including Data Safety and Monitoring Board (DSMB), independent safety monitor, independent study monitoring through source verification and regulatory reviews </w:t>
      </w:r>
      <w:r>
        <w:rPr>
          <w:rFonts w:ascii="Buckeye Sans 2" w:hAnsi="Buckeye Sans 2"/>
        </w:rPr>
        <w:t xml:space="preserve">and/or </w:t>
      </w:r>
      <w:r w:rsidRPr="00EE2030">
        <w:rPr>
          <w:rFonts w:ascii="Buckeye Sans 2" w:hAnsi="Buckeye Sans 2"/>
        </w:rPr>
        <w:t>conducting independent quality checks/audits</w:t>
      </w:r>
    </w:p>
    <w:p w14:paraId="0CDD6F2D" w14:textId="77777777" w:rsidR="000F399E" w:rsidRPr="00DF530C" w:rsidRDefault="000F399E" w:rsidP="00FE2328">
      <w:pPr>
        <w:numPr>
          <w:ilvl w:val="0"/>
          <w:numId w:val="3"/>
        </w:numPr>
        <w:spacing w:line="276" w:lineRule="auto"/>
        <w:rPr>
          <w:rFonts w:ascii="Buckeye Sans 2" w:hAnsi="Buckeye Sans 2"/>
        </w:rPr>
      </w:pPr>
      <w:r>
        <w:rPr>
          <w:rFonts w:ascii="Buckeye Sans 2" w:hAnsi="Buckeye Sans 2"/>
        </w:rPr>
        <w:t>Provides guidance for establishing a DSMB</w:t>
      </w:r>
    </w:p>
    <w:p w14:paraId="25FED336" w14:textId="77777777" w:rsidR="000F399E" w:rsidRPr="00EE2030" w:rsidRDefault="000F399E" w:rsidP="00FE2328">
      <w:pPr>
        <w:pStyle w:val="ListParagraph"/>
        <w:numPr>
          <w:ilvl w:val="0"/>
          <w:numId w:val="3"/>
        </w:numPr>
        <w:spacing w:line="276" w:lineRule="auto"/>
        <w:rPr>
          <w:rFonts w:ascii="Buckeye Sans 2" w:hAnsi="Buckeye Sans 2"/>
        </w:rPr>
      </w:pPr>
      <w:r w:rsidRPr="00EE2030">
        <w:rPr>
          <w:rFonts w:ascii="Buckeye Sans 2" w:hAnsi="Buckeye Sans 2"/>
        </w:rPr>
        <w:t>Consultations for development of data and safety monitoring plans, protocols, consent forms, IRB applications, FDA Investigational New Drug (IND) and Investigational Device Exemption (IDE) applications, essential documents and/or grant submission documents</w:t>
      </w:r>
    </w:p>
    <w:p w14:paraId="3BF98B7F" w14:textId="77777777" w:rsidR="000F399E" w:rsidRPr="00EE2030" w:rsidRDefault="000F399E" w:rsidP="00FE2328">
      <w:pPr>
        <w:numPr>
          <w:ilvl w:val="0"/>
          <w:numId w:val="2"/>
        </w:numPr>
        <w:spacing w:line="276" w:lineRule="auto"/>
        <w:rPr>
          <w:rFonts w:ascii="Buckeye Sans 2" w:hAnsi="Buckeye Sans 2"/>
        </w:rPr>
      </w:pPr>
      <w:r>
        <w:rPr>
          <w:rFonts w:ascii="Buckeye Sans 2" w:hAnsi="Buckeye Sans 2"/>
        </w:rPr>
        <w:t xml:space="preserve">Guidance </w:t>
      </w:r>
      <w:r w:rsidRPr="00EE2030">
        <w:rPr>
          <w:rFonts w:ascii="Buckeye Sans 2" w:hAnsi="Buckeye Sans 2"/>
        </w:rPr>
        <w:t xml:space="preserve">for </w:t>
      </w:r>
      <w:r>
        <w:rPr>
          <w:rFonts w:ascii="Buckeye Sans 2" w:hAnsi="Buckeye Sans 2"/>
        </w:rPr>
        <w:t xml:space="preserve">regulatory processes including various </w:t>
      </w:r>
      <w:r w:rsidRPr="00EE2030">
        <w:rPr>
          <w:rFonts w:ascii="Buckeye Sans 2" w:hAnsi="Buckeye Sans 2"/>
        </w:rPr>
        <w:t>IRB</w:t>
      </w:r>
      <w:r>
        <w:rPr>
          <w:rFonts w:ascii="Buckeye Sans 2" w:hAnsi="Buckeye Sans 2"/>
        </w:rPr>
        <w:t xml:space="preserve"> submissions</w:t>
      </w:r>
      <w:r w:rsidRPr="00EE2030">
        <w:rPr>
          <w:rFonts w:ascii="Buckeye Sans 2" w:hAnsi="Buckeye Sans 2"/>
        </w:rPr>
        <w:t>, including single IRBs for multi-site studies, FDA IND and IDE</w:t>
      </w:r>
      <w:r>
        <w:rPr>
          <w:rFonts w:ascii="Buckeye Sans 2" w:hAnsi="Buckeye Sans 2"/>
        </w:rPr>
        <w:t xml:space="preserve"> submissions</w:t>
      </w:r>
      <w:r w:rsidRPr="00EE2030">
        <w:rPr>
          <w:rFonts w:ascii="Buckeye Sans 2" w:hAnsi="Buckeye Sans 2"/>
        </w:rPr>
        <w:t>, ClinicalTrials.gov Registration and grant submissions processes</w:t>
      </w:r>
    </w:p>
    <w:p w14:paraId="6F69488C" w14:textId="21D4F11D" w:rsidR="000F399E" w:rsidRPr="00EE2030" w:rsidRDefault="000F399E" w:rsidP="00FE2328">
      <w:pPr>
        <w:numPr>
          <w:ilvl w:val="0"/>
          <w:numId w:val="2"/>
        </w:numPr>
        <w:spacing w:line="276" w:lineRule="auto"/>
        <w:rPr>
          <w:rFonts w:ascii="Buckeye Sans 2" w:hAnsi="Buckeye Sans 2"/>
        </w:rPr>
      </w:pPr>
      <w:r w:rsidRPr="00EE2030">
        <w:rPr>
          <w:rFonts w:ascii="Buckeye Sans 2" w:hAnsi="Buckeye Sans 2"/>
        </w:rPr>
        <w:t>Consultations for regulatory</w:t>
      </w:r>
      <w:r>
        <w:rPr>
          <w:rFonts w:ascii="Buckeye Sans 2" w:hAnsi="Buckeye Sans 2"/>
        </w:rPr>
        <w:t>, International Council for Harmonization Good Clinical Practices (ICH-GCP)</w:t>
      </w:r>
      <w:r w:rsidRPr="00EE2030">
        <w:rPr>
          <w:rFonts w:ascii="Buckeye Sans 2" w:hAnsi="Buckeye Sans 2"/>
        </w:rPr>
        <w:t xml:space="preserve"> and NIH requirements</w:t>
      </w:r>
    </w:p>
    <w:p w14:paraId="351112A7" w14:textId="77777777" w:rsidR="000F399E" w:rsidRPr="00EE2030" w:rsidRDefault="000F399E" w:rsidP="00FE2328">
      <w:pPr>
        <w:numPr>
          <w:ilvl w:val="0"/>
          <w:numId w:val="2"/>
        </w:numPr>
        <w:spacing w:line="276" w:lineRule="auto"/>
        <w:rPr>
          <w:rFonts w:ascii="Buckeye Sans 2" w:hAnsi="Buckeye Sans 2"/>
        </w:rPr>
      </w:pPr>
      <w:r>
        <w:rPr>
          <w:rFonts w:ascii="Buckeye Sans 2" w:hAnsi="Buckeye Sans 2"/>
        </w:rPr>
        <w:t>Serves as</w:t>
      </w:r>
      <w:r w:rsidRPr="00EE2030">
        <w:rPr>
          <w:rFonts w:ascii="Buckeye Sans 2" w:hAnsi="Buckeye Sans 2"/>
        </w:rPr>
        <w:t xml:space="preserve"> a subject advocate for clinical trials</w:t>
      </w:r>
    </w:p>
    <w:p w14:paraId="6B056ACE" w14:textId="77777777" w:rsidR="000F399E" w:rsidRPr="00EE2030" w:rsidRDefault="000F399E" w:rsidP="00FE2328">
      <w:pPr>
        <w:numPr>
          <w:ilvl w:val="0"/>
          <w:numId w:val="2"/>
        </w:numPr>
        <w:spacing w:line="276" w:lineRule="auto"/>
        <w:rPr>
          <w:rFonts w:ascii="Buckeye Sans 2" w:hAnsi="Buckeye Sans 2"/>
        </w:rPr>
      </w:pPr>
      <w:r w:rsidRPr="00EE2030">
        <w:rPr>
          <w:rFonts w:ascii="Buckeye Sans 2" w:hAnsi="Buckeye Sans 2"/>
        </w:rPr>
        <w:t>Provides</w:t>
      </w:r>
      <w:r>
        <w:rPr>
          <w:rFonts w:ascii="Buckeye Sans 2" w:hAnsi="Buckeye Sans 2"/>
        </w:rPr>
        <w:t xml:space="preserve"> training, guidance and </w:t>
      </w:r>
      <w:r w:rsidRPr="00EE2030">
        <w:rPr>
          <w:rFonts w:ascii="Buckeye Sans 2" w:hAnsi="Buckeye Sans 2"/>
        </w:rPr>
        <w:t>compliance communications to the university</w:t>
      </w:r>
      <w:r>
        <w:rPr>
          <w:rFonts w:ascii="Buckeye Sans 2" w:hAnsi="Buckeye Sans 2"/>
        </w:rPr>
        <w:t xml:space="preserve"> regarding ClinicalTrials.gov</w:t>
      </w:r>
    </w:p>
    <w:p w14:paraId="49DF4E61" w14:textId="77777777" w:rsidR="000F399E" w:rsidRPr="00EE2030" w:rsidRDefault="000F399E" w:rsidP="00FE2328">
      <w:pPr>
        <w:spacing w:line="276" w:lineRule="auto"/>
        <w:rPr>
          <w:rFonts w:ascii="Buckeye Sans 2" w:hAnsi="Buckeye Sans 2"/>
        </w:rPr>
      </w:pPr>
    </w:p>
    <w:p w14:paraId="16CECEA9" w14:textId="77777777" w:rsidR="000F399E" w:rsidRPr="00EE2030" w:rsidRDefault="000F399E" w:rsidP="00FE2328">
      <w:pPr>
        <w:spacing w:line="276" w:lineRule="auto"/>
        <w:rPr>
          <w:rFonts w:ascii="Buckeye Sans 2" w:hAnsi="Buckeye Sans 2"/>
        </w:rPr>
      </w:pPr>
      <w:r>
        <w:rPr>
          <w:rFonts w:ascii="Buckeye Sans 2" w:hAnsi="Buckeye Sans 2"/>
        </w:rPr>
        <w:t xml:space="preserve">The Regulatory Knowledge and Support (RKS) Team is led by Dr. Michael Para, who is the RKS Director. </w:t>
      </w:r>
      <w:r w:rsidRPr="00EE2030">
        <w:rPr>
          <w:rFonts w:ascii="Buckeye Sans 2" w:hAnsi="Buckeye Sans 2"/>
        </w:rPr>
        <w:t xml:space="preserve">April Green </w:t>
      </w:r>
      <w:r>
        <w:rPr>
          <w:rFonts w:ascii="Buckeye Sans 2" w:hAnsi="Buckeye Sans 2"/>
        </w:rPr>
        <w:t>serves as</w:t>
      </w:r>
      <w:r w:rsidRPr="00EE2030">
        <w:rPr>
          <w:rFonts w:ascii="Buckeye Sans 2" w:hAnsi="Buckeye Sans 2"/>
        </w:rPr>
        <w:t xml:space="preserve"> the </w:t>
      </w:r>
      <w:r>
        <w:rPr>
          <w:rFonts w:ascii="Buckeye Sans 2" w:hAnsi="Buckeye Sans 2"/>
        </w:rPr>
        <w:t>RKS</w:t>
      </w:r>
      <w:r w:rsidRPr="00EE2030">
        <w:rPr>
          <w:rFonts w:ascii="Buckeye Sans 2" w:hAnsi="Buckeye Sans 2"/>
        </w:rPr>
        <w:t xml:space="preserve"> </w:t>
      </w:r>
      <w:r>
        <w:rPr>
          <w:rFonts w:ascii="Buckeye Sans 2" w:hAnsi="Buckeye Sans 2"/>
        </w:rPr>
        <w:t>t</w:t>
      </w:r>
      <w:r w:rsidRPr="00EE2030">
        <w:rPr>
          <w:rFonts w:ascii="Buckeye Sans 2" w:hAnsi="Buckeye Sans 2"/>
        </w:rPr>
        <w:t xml:space="preserve">eam </w:t>
      </w:r>
      <w:r>
        <w:rPr>
          <w:rFonts w:ascii="Buckeye Sans 2" w:hAnsi="Buckeye Sans 2"/>
        </w:rPr>
        <w:t>m</w:t>
      </w:r>
      <w:r w:rsidRPr="00EE2030">
        <w:rPr>
          <w:rFonts w:ascii="Buckeye Sans 2" w:hAnsi="Buckeye Sans 2"/>
        </w:rPr>
        <w:t>anager</w:t>
      </w:r>
      <w:r>
        <w:rPr>
          <w:rFonts w:ascii="Buckeye Sans 2" w:hAnsi="Buckeye Sans 2"/>
        </w:rPr>
        <w:t xml:space="preserve"> and Sarah Stenger serves as the Research Compliance Analyst</w:t>
      </w:r>
      <w:r w:rsidRPr="00EE2030">
        <w:rPr>
          <w:rFonts w:ascii="Buckeye Sans 2" w:hAnsi="Buckeye Sans 2"/>
        </w:rPr>
        <w:t>.</w:t>
      </w:r>
    </w:p>
    <w:p w14:paraId="2AEE86EC" w14:textId="77777777" w:rsidR="000F399E" w:rsidRDefault="000F399E" w:rsidP="00FE2328">
      <w:pPr>
        <w:spacing w:line="276" w:lineRule="auto"/>
      </w:pPr>
    </w:p>
    <w:p w14:paraId="079063A4" w14:textId="77777777" w:rsidR="000F399E" w:rsidRPr="00223A9A" w:rsidRDefault="000F399E" w:rsidP="00FE2328">
      <w:pPr>
        <w:spacing w:line="276" w:lineRule="auto"/>
        <w:rPr>
          <w:rFonts w:ascii="Buckeye Sans 2" w:hAnsi="Buckeye Sans 2"/>
          <w:b/>
          <w:bCs/>
          <w:u w:val="single"/>
        </w:rPr>
      </w:pPr>
      <w:r w:rsidRPr="00223A9A">
        <w:rPr>
          <w:rFonts w:ascii="Buckeye Sans 2" w:hAnsi="Buckeye Sans 2"/>
          <w:b/>
          <w:bCs/>
          <w:u w:val="single"/>
        </w:rPr>
        <w:t>CTSI Trial Innovation Unit/Trial Innovation Network</w:t>
      </w:r>
    </w:p>
    <w:p w14:paraId="5F543427" w14:textId="2E6582AD" w:rsidR="000F399E" w:rsidRDefault="000F399E" w:rsidP="00FE2328">
      <w:pPr>
        <w:spacing w:line="276" w:lineRule="auto"/>
        <w:rPr>
          <w:rFonts w:ascii="Buckeye Sans 2" w:hAnsi="Buckeye Sans 2"/>
        </w:rPr>
      </w:pPr>
      <w:r w:rsidRPr="00EE2030">
        <w:rPr>
          <w:rFonts w:ascii="Buckeye Sans 2" w:hAnsi="Buckeye Sans 2"/>
        </w:rPr>
        <w:t xml:space="preserve">The NIH-funded TIN is a national collaborative initiative aimed at improving investigator-initiated multicenter trial operations for Clinical and Translational Science Award (CTSA) consortium members across the United States, including all investigators at Ohio State and NCH. The TIN provides services for all aspects of proposal development and execution, including Efficacy to Effectiveness (E2E) consultations on clinical trial design, development of robust recruitment plans and materials, serving as a Central IRB and serving as a clinical and/or data coordinating center. </w:t>
      </w:r>
    </w:p>
    <w:p w14:paraId="6307B80A" w14:textId="77777777" w:rsidR="000F399E" w:rsidRDefault="000F399E" w:rsidP="00FE2328">
      <w:pPr>
        <w:spacing w:line="276" w:lineRule="auto"/>
        <w:rPr>
          <w:rFonts w:ascii="Buckeye Sans 2" w:hAnsi="Buckeye Sans 2"/>
        </w:rPr>
      </w:pPr>
    </w:p>
    <w:p w14:paraId="4D449730" w14:textId="1A69AED2" w:rsidR="000F399E" w:rsidRPr="00EE2030" w:rsidRDefault="000F399E" w:rsidP="00FE2328">
      <w:pPr>
        <w:spacing w:line="276" w:lineRule="auto"/>
        <w:rPr>
          <w:rFonts w:ascii="Buckeye Sans 2" w:hAnsi="Buckeye Sans 2"/>
        </w:rPr>
      </w:pPr>
      <w:r w:rsidRPr="00223A9A">
        <w:rPr>
          <w:rFonts w:ascii="Buckeye Sans 2" w:hAnsi="Buckeye Sans 2"/>
          <w:b/>
          <w:bCs/>
          <w:u w:val="single"/>
        </w:rPr>
        <w:t xml:space="preserve">Other CTSI </w:t>
      </w:r>
      <w:r>
        <w:rPr>
          <w:rFonts w:ascii="Buckeye Sans 2" w:hAnsi="Buckeye Sans 2"/>
          <w:b/>
          <w:bCs/>
          <w:u w:val="single"/>
        </w:rPr>
        <w:t>S</w:t>
      </w:r>
      <w:r w:rsidRPr="00223A9A">
        <w:rPr>
          <w:rFonts w:ascii="Buckeye Sans 2" w:hAnsi="Buckeye Sans 2"/>
          <w:b/>
          <w:bCs/>
          <w:u w:val="single"/>
        </w:rPr>
        <w:t>ervices</w:t>
      </w:r>
    </w:p>
    <w:p w14:paraId="066C65F7" w14:textId="31485204" w:rsidR="000F399E" w:rsidRDefault="005D27DF" w:rsidP="00FE2328">
      <w:pPr>
        <w:spacing w:line="276" w:lineRule="auto"/>
        <w:rPr>
          <w:rFonts w:ascii="Buckeye Sans 2" w:hAnsi="Buckeye Sans 2"/>
        </w:rPr>
      </w:pPr>
      <w:r w:rsidRPr="00596DA1">
        <w:rPr>
          <w:rFonts w:ascii="Buckeye Sans 2" w:hAnsi="Buckeye Sans 2"/>
        </w:rPr>
        <w:t xml:space="preserve">Tracking and Evaluation, Comparative Effectiveness Research, Clinical Research Center, Clinical Research Services, Research Education, Training and Career Development (including programming for K12 and T32 scholars and clinical research professionals), Translational Technologies and Core Resources, Pilot Translational and Clinical </w:t>
      </w:r>
      <w:r w:rsidR="00B9204E" w:rsidRPr="00596DA1">
        <w:rPr>
          <w:rFonts w:ascii="Buckeye Sans 2" w:hAnsi="Buckeye Sans 2"/>
        </w:rPr>
        <w:t>Research Programs</w:t>
      </w:r>
      <w:r w:rsidRPr="00596DA1">
        <w:rPr>
          <w:rFonts w:ascii="Buckeye Sans 2" w:hAnsi="Buckeye Sans 2"/>
        </w:rPr>
        <w:t xml:space="preserve">, </w:t>
      </w:r>
      <w:r w:rsidR="00BA4DD6" w:rsidRPr="00596DA1">
        <w:rPr>
          <w:rFonts w:ascii="Buckeye Sans 2" w:hAnsi="Buckeye Sans 2"/>
        </w:rPr>
        <w:t>Spark Awards (formerly Voucher Program)</w:t>
      </w:r>
      <w:r w:rsidRPr="00596DA1">
        <w:rPr>
          <w:rFonts w:ascii="Buckeye Sans 2" w:hAnsi="Buckeye Sans 2"/>
        </w:rPr>
        <w:t>, Research Concierge and others detailed in the UM1 proposal modules.</w:t>
      </w:r>
      <w:r>
        <w:rPr>
          <w:rFonts w:ascii="Buckeye Sans 2" w:hAnsi="Buckeye Sans 2"/>
        </w:rPr>
        <w:t xml:space="preserve"> </w:t>
      </w:r>
    </w:p>
    <w:p w14:paraId="52771645" w14:textId="77777777" w:rsidR="005D27DF" w:rsidRDefault="005D27DF" w:rsidP="00FE2328">
      <w:pPr>
        <w:spacing w:line="276" w:lineRule="auto"/>
        <w:rPr>
          <w:rFonts w:ascii="Buckeye Sans 2" w:hAnsi="Buckeye Sans 2"/>
        </w:rPr>
      </w:pPr>
    </w:p>
    <w:p w14:paraId="2BC63C91" w14:textId="77777777" w:rsidR="008307F3" w:rsidRDefault="005D27DF" w:rsidP="00FE2328">
      <w:pPr>
        <w:spacing w:line="276" w:lineRule="auto"/>
        <w:rPr>
          <w:rFonts w:ascii="Buckeye Sans 2" w:eastAsiaTheme="majorEastAsia" w:hAnsi="Buckeye Sans 2" w:cstheme="majorBidi"/>
          <w:color w:val="000000" w:themeColor="text1"/>
          <w:sz w:val="32"/>
          <w:szCs w:val="32"/>
        </w:rPr>
      </w:pPr>
      <w:r>
        <w:rPr>
          <w:rFonts w:ascii="Buckeye Sans 2" w:eastAsiaTheme="majorEastAsia" w:hAnsi="Buckeye Sans 2" w:cstheme="majorBidi"/>
          <w:color w:val="000000" w:themeColor="text1"/>
          <w:sz w:val="32"/>
          <w:szCs w:val="32"/>
        </w:rPr>
        <w:t>Ohio State Resources</w:t>
      </w:r>
    </w:p>
    <w:p w14:paraId="149F64E1" w14:textId="77777777" w:rsidR="008307F3" w:rsidRDefault="008307F3" w:rsidP="00FE2328">
      <w:pPr>
        <w:spacing w:line="276" w:lineRule="auto"/>
        <w:rPr>
          <w:rFonts w:ascii="Buckeye Sans 2" w:eastAsiaTheme="majorEastAsia" w:hAnsi="Buckeye Sans 2" w:cstheme="majorBidi"/>
          <w:color w:val="000000" w:themeColor="text1"/>
          <w:sz w:val="32"/>
          <w:szCs w:val="32"/>
        </w:rPr>
      </w:pPr>
    </w:p>
    <w:p w14:paraId="02EA3190" w14:textId="6F0E59FE" w:rsidR="005D27DF" w:rsidRPr="008307F3" w:rsidRDefault="005D27DF" w:rsidP="00FE2328">
      <w:pPr>
        <w:spacing w:line="276" w:lineRule="auto"/>
        <w:rPr>
          <w:rFonts w:ascii="Buckeye Sans 2" w:eastAsiaTheme="majorEastAsia" w:hAnsi="Buckeye Sans 2" w:cstheme="majorBidi"/>
          <w:color w:val="000000" w:themeColor="text1"/>
          <w:sz w:val="32"/>
          <w:szCs w:val="32"/>
        </w:rPr>
      </w:pPr>
      <w:r w:rsidRPr="00EE2030">
        <w:rPr>
          <w:rFonts w:ascii="Buckeye Sans 2" w:hAnsi="Buckeye Sans 2"/>
          <w:b/>
          <w:bCs/>
          <w:u w:val="single"/>
        </w:rPr>
        <w:t>Biomedical Informatics Department</w:t>
      </w:r>
    </w:p>
    <w:p w14:paraId="6D7C21F9" w14:textId="7A656691" w:rsidR="005D27DF" w:rsidRPr="00EE2030" w:rsidRDefault="005D27DF" w:rsidP="00FE2328">
      <w:pPr>
        <w:spacing w:line="276" w:lineRule="auto"/>
        <w:rPr>
          <w:rFonts w:ascii="Buckeye Sans 2" w:hAnsi="Buckeye Sans 2"/>
        </w:rPr>
      </w:pPr>
      <w:r w:rsidRPr="00EE2030">
        <w:rPr>
          <w:rFonts w:ascii="Buckeye Sans 2" w:hAnsi="Buckeye Sans 2"/>
        </w:rPr>
        <w:t xml:space="preserve">The Biomedical Informatics Department (BMI) is in a purpose-built facility comprising over 40,000 sq. ft. on the second and third floors of Lincoln Tower. BMI is located near The Ohio State University Wexner Medical Center, the Colleges of Pharmacy, Public Health and Engineering, as well as campus-wide scholarly resources, thereby creating networking opportunities and facilitating meetings and collaborations. BMI incorporates a suite of consultative services, including electronic health record (EHR) content development for research purposes, research data warehousing and registries, electronic data capture/management, bioinformatics, biostatistics and software engineering. Importantly, BMI strongly supports training in the responsible conduct of research and facilitates/encourages access to the online CITI training modules, </w:t>
      </w:r>
      <w:r w:rsidRPr="00EE2030">
        <w:rPr>
          <w:rFonts w:ascii="Buckeye Sans 2" w:hAnsi="Buckeye Sans 2"/>
        </w:rPr>
        <w:lastRenderedPageBreak/>
        <w:t xml:space="preserve">attendance to the department’s seminar courses and faculty-led research-in-progress sessions and research ethics support through the Ohio State CTSI Design, Biostatistics and Research Ethics Support and Training Core and the Ohio State Center for Ethics and Human Values. Computing resources are described under Equipment. Dr. Lang Li is </w:t>
      </w:r>
      <w:r w:rsidR="00B9204E">
        <w:rPr>
          <w:rFonts w:ascii="Buckeye Sans 2" w:hAnsi="Buckeye Sans 2"/>
        </w:rPr>
        <w:t>c</w:t>
      </w:r>
      <w:r w:rsidRPr="00EE2030">
        <w:rPr>
          <w:rFonts w:ascii="Buckeye Sans 2" w:hAnsi="Buckeye Sans 2"/>
        </w:rPr>
        <w:t xml:space="preserve">hair and Dr. Soledad Fernandez is </w:t>
      </w:r>
      <w:r w:rsidR="00B9204E">
        <w:rPr>
          <w:rFonts w:ascii="Buckeye Sans 2" w:hAnsi="Buckeye Sans 2"/>
        </w:rPr>
        <w:t>v</w:t>
      </w:r>
      <w:r w:rsidRPr="00EE2030">
        <w:rPr>
          <w:rFonts w:ascii="Buckeye Sans 2" w:hAnsi="Buckeye Sans 2"/>
        </w:rPr>
        <w:t xml:space="preserve">ice </w:t>
      </w:r>
      <w:r w:rsidR="00B9204E">
        <w:rPr>
          <w:rFonts w:ascii="Buckeye Sans 2" w:hAnsi="Buckeye Sans 2"/>
        </w:rPr>
        <w:t>c</w:t>
      </w:r>
      <w:r w:rsidRPr="00EE2030">
        <w:rPr>
          <w:rFonts w:ascii="Buckeye Sans 2" w:hAnsi="Buckeye Sans 2"/>
        </w:rPr>
        <w:t xml:space="preserve">hair of the </w:t>
      </w:r>
      <w:r w:rsidR="00B9204E">
        <w:rPr>
          <w:rFonts w:ascii="Buckeye Sans 2" w:hAnsi="Buckeye Sans 2"/>
        </w:rPr>
        <w:t>d</w:t>
      </w:r>
      <w:r w:rsidRPr="00EE2030">
        <w:rPr>
          <w:rFonts w:ascii="Buckeye Sans 2" w:hAnsi="Buckeye Sans 2"/>
        </w:rPr>
        <w:t>epartment.</w:t>
      </w:r>
    </w:p>
    <w:p w14:paraId="61F80524" w14:textId="77777777" w:rsidR="005D27DF" w:rsidRDefault="005D27DF" w:rsidP="00FE2328">
      <w:pPr>
        <w:spacing w:line="276" w:lineRule="auto"/>
        <w:rPr>
          <w:rFonts w:ascii="Buckeye Sans 2" w:hAnsi="Buckeye Sans 2"/>
          <w:b/>
          <w:bCs/>
          <w:u w:val="single"/>
        </w:rPr>
      </w:pPr>
    </w:p>
    <w:p w14:paraId="43F77D16" w14:textId="77777777" w:rsidR="005D27DF" w:rsidRPr="00277971" w:rsidRDefault="005D27DF" w:rsidP="00FE2328">
      <w:pPr>
        <w:spacing w:line="276" w:lineRule="auto"/>
        <w:rPr>
          <w:rFonts w:ascii="Buckeye Sans 2" w:hAnsi="Buckeye Sans 2"/>
          <w:b/>
          <w:bCs/>
          <w:u w:val="single"/>
        </w:rPr>
      </w:pPr>
      <w:r w:rsidRPr="00277971">
        <w:rPr>
          <w:rFonts w:ascii="Buckeye Sans 2" w:hAnsi="Buckeye Sans 2"/>
          <w:b/>
          <w:bCs/>
          <w:u w:val="single"/>
        </w:rPr>
        <w:t>CATALYST</w:t>
      </w:r>
    </w:p>
    <w:p w14:paraId="08868D43" w14:textId="1B53A0D9" w:rsidR="005D27DF" w:rsidRPr="00875164" w:rsidRDefault="005D27DF" w:rsidP="00FE2328">
      <w:pPr>
        <w:spacing w:line="276" w:lineRule="auto"/>
        <w:rPr>
          <w:rFonts w:ascii="Buckeye Sans 2" w:hAnsi="Buckeye Sans 2"/>
        </w:rPr>
      </w:pPr>
      <w:r w:rsidRPr="00277971">
        <w:rPr>
          <w:rFonts w:ascii="Buckeye Sans 2" w:hAnsi="Buckeye Sans 2"/>
        </w:rPr>
        <w:t xml:space="preserve">The Center for the Advancement of Team Science, Analytics, and Systems Thinking </w:t>
      </w:r>
      <w:r>
        <w:rPr>
          <w:rFonts w:ascii="Buckeye Sans 2" w:hAnsi="Buckeye Sans 2"/>
        </w:rPr>
        <w:t xml:space="preserve">(CATALYST) </w:t>
      </w:r>
      <w:r w:rsidRPr="00277971">
        <w:rPr>
          <w:rFonts w:ascii="Buckeye Sans 2" w:hAnsi="Buckeye Sans 2"/>
        </w:rPr>
        <w:t xml:space="preserve">within the College of Medicine focuses on advancing research and discovery in </w:t>
      </w:r>
      <w:r>
        <w:rPr>
          <w:rFonts w:ascii="Buckeye Sans 2" w:hAnsi="Buckeye Sans 2"/>
        </w:rPr>
        <w:t xml:space="preserve">the delivery of </w:t>
      </w:r>
      <w:r w:rsidRPr="00277971">
        <w:rPr>
          <w:rFonts w:ascii="Buckeye Sans 2" w:hAnsi="Buckeye Sans 2"/>
        </w:rPr>
        <w:t xml:space="preserve">health services across the continuum of care using a team science approach. Directed by Dr. Ann </w:t>
      </w:r>
      <w:proofErr w:type="spellStart"/>
      <w:r w:rsidRPr="00277971">
        <w:rPr>
          <w:rFonts w:ascii="Buckeye Sans 2" w:hAnsi="Buckeye Sans 2"/>
        </w:rPr>
        <w:t>McAlearney</w:t>
      </w:r>
      <w:proofErr w:type="spellEnd"/>
      <w:r>
        <w:rPr>
          <w:rFonts w:ascii="Buckeye Sans 2" w:hAnsi="Buckeye Sans 2"/>
        </w:rPr>
        <w:t xml:space="preserve">, the </w:t>
      </w:r>
      <w:r w:rsidR="00B9204E">
        <w:rPr>
          <w:rFonts w:ascii="Buckeye Sans 2" w:hAnsi="Buckeye Sans 2"/>
        </w:rPr>
        <w:t>a</w:t>
      </w:r>
      <w:r>
        <w:rPr>
          <w:rFonts w:ascii="Buckeye Sans 2" w:hAnsi="Buckeye Sans 2"/>
        </w:rPr>
        <w:t xml:space="preserve">ssociate </w:t>
      </w:r>
      <w:r w:rsidR="00B9204E">
        <w:rPr>
          <w:rFonts w:ascii="Buckeye Sans 2" w:hAnsi="Buckeye Sans 2"/>
        </w:rPr>
        <w:t>d</w:t>
      </w:r>
      <w:r>
        <w:rPr>
          <w:rFonts w:ascii="Buckeye Sans 2" w:hAnsi="Buckeye Sans 2"/>
        </w:rPr>
        <w:t>ean for Health Services Research</w:t>
      </w:r>
      <w:r w:rsidRPr="00277971">
        <w:rPr>
          <w:rFonts w:ascii="Buckeye Sans 2" w:hAnsi="Buckeye Sans 2"/>
        </w:rPr>
        <w:t xml:space="preserve">, CATALYST supports transformational research in areas such as </w:t>
      </w:r>
      <w:r>
        <w:rPr>
          <w:rFonts w:ascii="Buckeye Sans 2" w:hAnsi="Buckeye Sans 2"/>
        </w:rPr>
        <w:t>health equity, implementation science, health information technology adoption and use</w:t>
      </w:r>
      <w:r w:rsidRPr="00277971">
        <w:rPr>
          <w:rFonts w:ascii="Buckeye Sans 2" w:hAnsi="Buckeye Sans 2"/>
        </w:rPr>
        <w:t xml:space="preserve">, patient engagement, maternal </w:t>
      </w:r>
      <w:r>
        <w:rPr>
          <w:rFonts w:ascii="Buckeye Sans 2" w:hAnsi="Buckeye Sans 2"/>
        </w:rPr>
        <w:t xml:space="preserve">and fetal health, </w:t>
      </w:r>
      <w:r w:rsidRPr="00277971">
        <w:rPr>
          <w:rFonts w:ascii="Buckeye Sans 2" w:hAnsi="Buckeye Sans 2"/>
        </w:rPr>
        <w:t>patient safety and quality improvement</w:t>
      </w:r>
      <w:r>
        <w:rPr>
          <w:rFonts w:ascii="Buckeye Sans 2" w:hAnsi="Buckeye Sans 2"/>
        </w:rPr>
        <w:t>,</w:t>
      </w:r>
      <w:r w:rsidRPr="00277971">
        <w:rPr>
          <w:rFonts w:ascii="Buckeye Sans 2" w:hAnsi="Buckeye Sans 2"/>
        </w:rPr>
        <w:t xml:space="preserve"> </w:t>
      </w:r>
      <w:r w:rsidRPr="00875164">
        <w:rPr>
          <w:rFonts w:ascii="Buckeye Sans 2" w:hAnsi="Buckeye Sans 2"/>
        </w:rPr>
        <w:t>management practices in health care and patient-reported outcome measurement and improvement.</w:t>
      </w:r>
    </w:p>
    <w:p w14:paraId="2CE5F5C5" w14:textId="77777777" w:rsidR="005D27DF" w:rsidRPr="005057F2" w:rsidRDefault="005D27DF" w:rsidP="00FE2328">
      <w:pPr>
        <w:spacing w:line="276" w:lineRule="auto"/>
        <w:rPr>
          <w:rFonts w:ascii="Buckeye Sans 2" w:hAnsi="Buckeye Sans 2"/>
        </w:rPr>
      </w:pPr>
    </w:p>
    <w:p w14:paraId="0D124369" w14:textId="5ABBDC68" w:rsidR="005D27DF" w:rsidRPr="005057F2" w:rsidRDefault="005D27DF" w:rsidP="00FE2328">
      <w:pPr>
        <w:spacing w:line="276" w:lineRule="auto"/>
        <w:rPr>
          <w:rFonts w:ascii="Buckeye Sans 2" w:hAnsi="Buckeye Sans 2"/>
        </w:rPr>
      </w:pPr>
      <w:r w:rsidRPr="005057F2">
        <w:rPr>
          <w:rFonts w:ascii="Buckeye Sans 2" w:eastAsia="Arial" w:hAnsi="Buckeye Sans 2" w:cs="Arial"/>
          <w:color w:val="000000" w:themeColor="text1"/>
        </w:rPr>
        <w:t>The vision of CATALYST is to provide the infrastructure necessary to acquire extramural funding, improve the quality of scholarship, develop faculty in the areas of health services and implementation science research and increase the educational capacity of the institution while serving to extend the research, education and clinical enterprises of the COM. Through CATALYST, faculty investigators and research staff all have access to technical support including personal computers, the campus-wide network and software to support analysis. All members of CATALYST have individual offices as well as shared collaborative space to facilitate group efforts.</w:t>
      </w:r>
    </w:p>
    <w:p w14:paraId="35457071" w14:textId="77777777" w:rsidR="005D27DF" w:rsidRDefault="005D27DF" w:rsidP="00FE2328">
      <w:pPr>
        <w:spacing w:line="276" w:lineRule="auto"/>
        <w:rPr>
          <w:rFonts w:ascii="Buckeye Sans 2" w:hAnsi="Buckeye Sans 2"/>
          <w:b/>
          <w:bCs/>
          <w:u w:val="single"/>
        </w:rPr>
      </w:pPr>
    </w:p>
    <w:p w14:paraId="772A9C56" w14:textId="77777777" w:rsidR="00513CA7" w:rsidRPr="005F657A" w:rsidRDefault="00513CA7" w:rsidP="00FE2328">
      <w:pPr>
        <w:spacing w:line="276" w:lineRule="auto"/>
        <w:rPr>
          <w:rFonts w:ascii="Buckeye Sans 2" w:hAnsi="Buckeye Sans 2"/>
          <w:b/>
          <w:bCs/>
          <w:u w:val="single"/>
        </w:rPr>
      </w:pPr>
      <w:r w:rsidRPr="005F657A">
        <w:rPr>
          <w:rFonts w:ascii="Buckeye Sans 2" w:hAnsi="Buckeye Sans 2"/>
          <w:b/>
          <w:bCs/>
          <w:u w:val="single"/>
        </w:rPr>
        <w:t>Clinical Research Center</w:t>
      </w:r>
    </w:p>
    <w:p w14:paraId="38BC9092" w14:textId="0C162A0B" w:rsidR="00513CA7" w:rsidRPr="005F657A" w:rsidRDefault="00513CA7" w:rsidP="00FE2328">
      <w:pPr>
        <w:spacing w:line="276" w:lineRule="auto"/>
        <w:rPr>
          <w:rFonts w:ascii="Buckeye Sans 2" w:hAnsi="Buckeye Sans 2"/>
        </w:rPr>
      </w:pPr>
      <w:r w:rsidRPr="005F657A">
        <w:rPr>
          <w:rFonts w:ascii="Buckeye Sans 2" w:hAnsi="Buckeye Sans 2"/>
        </w:rPr>
        <w:t>The </w:t>
      </w:r>
      <w:r w:rsidRPr="00513CA7">
        <w:rPr>
          <w:rFonts w:ascii="Buckeye Sans 2" w:hAnsi="Buckeye Sans 2"/>
        </w:rPr>
        <w:t>Clinical Research Center (CRC)</w:t>
      </w:r>
      <w:r w:rsidRPr="005F657A">
        <w:rPr>
          <w:rFonts w:ascii="Buckeye Sans 2" w:hAnsi="Buckeye Sans 2"/>
          <w:b/>
          <w:bCs/>
        </w:rPr>
        <w:t> </w:t>
      </w:r>
      <w:r w:rsidRPr="005F657A">
        <w:rPr>
          <w:rFonts w:ascii="Buckeye Sans 2" w:hAnsi="Buckeye Sans 2"/>
        </w:rPr>
        <w:t xml:space="preserve">provides research support for researchers across The Ohio State University, Wexner Medical Center and Nationwide Children’s Hospital. The CRC is funded by </w:t>
      </w:r>
      <w:r w:rsidR="00B9204E">
        <w:rPr>
          <w:rFonts w:ascii="Buckeye Sans 2" w:hAnsi="Buckeye Sans 2"/>
        </w:rPr>
        <w:t>T</w:t>
      </w:r>
      <w:r w:rsidRPr="005F657A">
        <w:rPr>
          <w:rFonts w:ascii="Buckeye Sans 2" w:hAnsi="Buckeye Sans 2"/>
        </w:rPr>
        <w:t>he Ohio State University College of Medicine as part of the Center for Clinical Research Management. Core services include an Analytical and Development Laboratory, Processing Laboratory, Research Nutrition Laboratory, Study Coordinatio</w:t>
      </w:r>
      <w:r w:rsidR="008307F3">
        <w:rPr>
          <w:rFonts w:ascii="Buckeye Sans 2" w:hAnsi="Buckeye Sans 2"/>
        </w:rPr>
        <w:t>n</w:t>
      </w:r>
      <w:r w:rsidRPr="005F657A">
        <w:rPr>
          <w:rFonts w:ascii="Buckeye Sans 2" w:hAnsi="Buckeye Sans 2"/>
        </w:rPr>
        <w:t xml:space="preserve"> and Nursing. The unit houses research subjects for both inpatient and outpatient studies. Research areas located on the unit include 12 hospital beds with an outpatient bay, DXA room, laboratories for processing and freezing samples and running assays and a research nutrition/production kitchen. Approximately 17 </w:t>
      </w:r>
      <w:r w:rsidRPr="005F657A">
        <w:rPr>
          <w:rFonts w:ascii="Buckeye Sans 2" w:hAnsi="Buckeye Sans 2"/>
        </w:rPr>
        <w:lastRenderedPageBreak/>
        <w:t>people are employed in the CRC including a Dietitian, Lab Technicians, Nurses, Clinical Research Coordinators and Clinical Research Assistants</w:t>
      </w:r>
      <w:r w:rsidR="008307F3">
        <w:rPr>
          <w:rFonts w:ascii="Buckeye Sans 2" w:hAnsi="Buckeye Sans 2"/>
        </w:rPr>
        <w:t xml:space="preserve">. </w:t>
      </w:r>
      <w:r w:rsidRPr="005F657A">
        <w:rPr>
          <w:rFonts w:ascii="Buckeye Sans 2" w:hAnsi="Buckeye Sans 2"/>
        </w:rPr>
        <w:t>The CRC annually supports approximately 100 investigators, providing services for over 150 studies with 2,700 participant research visits. </w:t>
      </w:r>
    </w:p>
    <w:p w14:paraId="54345841" w14:textId="77777777" w:rsidR="00513CA7" w:rsidRDefault="00513CA7" w:rsidP="00FE2328">
      <w:pPr>
        <w:spacing w:line="276" w:lineRule="auto"/>
        <w:rPr>
          <w:rFonts w:ascii="Buckeye Sans 2" w:hAnsi="Buckeye Sans 2"/>
          <w:b/>
          <w:bCs/>
          <w:u w:val="single"/>
        </w:rPr>
      </w:pPr>
    </w:p>
    <w:p w14:paraId="1689165C" w14:textId="41C8435B" w:rsidR="00513CA7" w:rsidRDefault="00513CA7" w:rsidP="00FE2328">
      <w:pPr>
        <w:spacing w:line="276" w:lineRule="auto"/>
        <w:rPr>
          <w:rFonts w:ascii="Buckeye Sans 2" w:hAnsi="Buckeye Sans 2"/>
          <w:b/>
          <w:bCs/>
          <w:u w:val="single"/>
        </w:rPr>
      </w:pPr>
      <w:r>
        <w:rPr>
          <w:rFonts w:ascii="Buckeye Sans 2" w:hAnsi="Buckeye Sans 2"/>
          <w:b/>
          <w:bCs/>
          <w:u w:val="single"/>
        </w:rPr>
        <w:t>Clinical Trials Office</w:t>
      </w:r>
    </w:p>
    <w:p w14:paraId="227DDFB6" w14:textId="6C83B845" w:rsidR="00513CA7" w:rsidRPr="00513CA7" w:rsidRDefault="00513CA7" w:rsidP="00FE2328">
      <w:pPr>
        <w:spacing w:line="276" w:lineRule="auto"/>
        <w:rPr>
          <w:rFonts w:ascii="Buckeye Sans 2" w:hAnsi="Buckeye Sans 2" w:cs="Times New Roman"/>
          <w:color w:val="000000" w:themeColor="text1"/>
        </w:rPr>
      </w:pPr>
      <w:r w:rsidRPr="00513CA7">
        <w:rPr>
          <w:rFonts w:ascii="Buckeye Sans 2" w:hAnsi="Buckeye Sans 2" w:cs="Times New Roman"/>
          <w:color w:val="000000" w:themeColor="text1"/>
        </w:rPr>
        <w:t>The Clinical Trials Office (CTO) provides a centralized infrastructure to facilitate the development, implementation and management of clinical trials at The Ohio State University Comprehensive Cancer Center (OSUCCC) - James.</w:t>
      </w:r>
      <w:r w:rsidRPr="00513CA7">
        <w:rPr>
          <w:rFonts w:ascii="Buckeye Sans 2" w:hAnsi="Buckeye Sans 2"/>
          <w:color w:val="000000" w:themeColor="text1"/>
          <w:shd w:val="clear" w:color="auto" w:fill="FFFFFF"/>
        </w:rPr>
        <w:t xml:space="preserve"> </w:t>
      </w:r>
      <w:r w:rsidRPr="00513CA7">
        <w:rPr>
          <w:rFonts w:ascii="Buckeye Sans 2" w:hAnsi="Buckeye Sans 2" w:cs="Times New Roman"/>
          <w:color w:val="000000" w:themeColor="text1"/>
        </w:rPr>
        <w:t>The CTO is made up of 17 separate disease teams and employs nearly 300 staff</w:t>
      </w:r>
      <w:r w:rsidR="008307F3">
        <w:rPr>
          <w:rFonts w:ascii="Buckeye Sans 2" w:hAnsi="Buckeye Sans 2" w:cs="Times New Roman"/>
          <w:color w:val="000000" w:themeColor="text1"/>
        </w:rPr>
        <w:t xml:space="preserve">. </w:t>
      </w:r>
      <w:r w:rsidRPr="00513CA7">
        <w:rPr>
          <w:rFonts w:ascii="Buckeye Sans 2" w:hAnsi="Buckeye Sans 2" w:cs="Times New Roman"/>
          <w:color w:val="000000" w:themeColor="text1"/>
        </w:rPr>
        <w:t>They open approximately 150 new clinical trials and enroll approximately 1000 patients per year</w:t>
      </w:r>
      <w:r w:rsidR="008307F3">
        <w:rPr>
          <w:rFonts w:ascii="Buckeye Sans 2" w:hAnsi="Buckeye Sans 2" w:cs="Times New Roman"/>
          <w:color w:val="000000" w:themeColor="text1"/>
        </w:rPr>
        <w:t xml:space="preserve">. </w:t>
      </w:r>
      <w:r w:rsidRPr="00513CA7">
        <w:rPr>
          <w:rFonts w:ascii="Buckeye Sans 2" w:hAnsi="Buckeye Sans 2" w:cs="Times New Roman"/>
          <w:color w:val="000000" w:themeColor="text1"/>
        </w:rPr>
        <w:t xml:space="preserve">Many are original studies initiated by </w:t>
      </w:r>
      <w:r>
        <w:rPr>
          <w:rFonts w:ascii="Buckeye Sans 2" w:hAnsi="Buckeye Sans 2" w:cs="Times New Roman"/>
          <w:color w:val="000000" w:themeColor="text1"/>
        </w:rPr>
        <w:t xml:space="preserve">The </w:t>
      </w:r>
      <w:r w:rsidRPr="00513CA7">
        <w:rPr>
          <w:rFonts w:ascii="Buckeye Sans 2" w:hAnsi="Buckeye Sans 2" w:cs="Times New Roman"/>
          <w:color w:val="000000" w:themeColor="text1"/>
        </w:rPr>
        <w:t>James investigators</w:t>
      </w:r>
      <w:r w:rsidR="008307F3">
        <w:rPr>
          <w:rFonts w:ascii="Buckeye Sans 2" w:hAnsi="Buckeye Sans 2" w:cs="Times New Roman"/>
          <w:color w:val="000000" w:themeColor="text1"/>
        </w:rPr>
        <w:t xml:space="preserve">. </w:t>
      </w:r>
      <w:r w:rsidRPr="00513CA7">
        <w:rPr>
          <w:rFonts w:ascii="Buckeye Sans 2" w:hAnsi="Buckeye Sans 2" w:cs="Times New Roman"/>
          <w:color w:val="000000" w:themeColor="text1"/>
        </w:rPr>
        <w:t>The CTO’s centralized infrastructure includes protocol implementa</w:t>
      </w:r>
      <w:r w:rsidRPr="00513CA7">
        <w:rPr>
          <w:rFonts w:ascii="Buckeye Sans 2" w:hAnsi="Buckeye Sans 2" w:cs="Times New Roman"/>
          <w:color w:val="000000" w:themeColor="text1"/>
        </w:rPr>
        <w:softHyphen/>
        <w:t>tion and coordination, regulatory management, clinical trial agreements and budgets, internal auditing, clinical trial education and database management. The CCC holds UM1-NO1 and LAPS grants</w:t>
      </w:r>
      <w:r w:rsidR="008307F3">
        <w:rPr>
          <w:rFonts w:ascii="Buckeye Sans 2" w:hAnsi="Buckeye Sans 2" w:cs="Times New Roman"/>
          <w:color w:val="000000" w:themeColor="text1"/>
        </w:rPr>
        <w:t xml:space="preserve">. </w:t>
      </w:r>
    </w:p>
    <w:p w14:paraId="51FC055C" w14:textId="77777777" w:rsidR="00513CA7" w:rsidRPr="00513CA7" w:rsidRDefault="00513CA7" w:rsidP="00FE2328">
      <w:pPr>
        <w:spacing w:line="276" w:lineRule="auto"/>
        <w:rPr>
          <w:rFonts w:ascii="Buckeye Sans 2" w:hAnsi="Buckeye Sans 2" w:cs="Times New Roman"/>
          <w:color w:val="000000" w:themeColor="text1"/>
        </w:rPr>
      </w:pPr>
    </w:p>
    <w:p w14:paraId="4C6675C2" w14:textId="7525CE46" w:rsidR="00513CA7" w:rsidRPr="00513CA7" w:rsidRDefault="00513CA7" w:rsidP="00FE2328">
      <w:pPr>
        <w:spacing w:line="276" w:lineRule="auto"/>
        <w:rPr>
          <w:rFonts w:ascii="Buckeye Sans 2" w:hAnsi="Buckeye Sans 2" w:cs="Times New Roman"/>
          <w:color w:val="000000" w:themeColor="text1"/>
        </w:rPr>
      </w:pPr>
      <w:r w:rsidRPr="00513CA7">
        <w:rPr>
          <w:rFonts w:ascii="Buckeye Sans 2" w:hAnsi="Buckeye Sans 2" w:cs="Times New Roman"/>
          <w:color w:val="000000" w:themeColor="text1"/>
        </w:rPr>
        <w:t xml:space="preserve">The CTO is overseen by a CTO </w:t>
      </w:r>
      <w:r w:rsidR="00B9204E">
        <w:rPr>
          <w:rFonts w:ascii="Buckeye Sans 2" w:hAnsi="Buckeye Sans 2" w:cs="Times New Roman"/>
          <w:color w:val="000000" w:themeColor="text1"/>
        </w:rPr>
        <w:t>m</w:t>
      </w:r>
      <w:r w:rsidRPr="00513CA7">
        <w:rPr>
          <w:rFonts w:ascii="Buckeye Sans 2" w:hAnsi="Buckeye Sans 2" w:cs="Times New Roman"/>
          <w:color w:val="000000" w:themeColor="text1"/>
        </w:rPr>
        <w:t xml:space="preserve">edical </w:t>
      </w:r>
      <w:r w:rsidR="00B9204E">
        <w:rPr>
          <w:rFonts w:ascii="Buckeye Sans 2" w:hAnsi="Buckeye Sans 2" w:cs="Times New Roman"/>
          <w:color w:val="000000" w:themeColor="text1"/>
        </w:rPr>
        <w:t>d</w:t>
      </w:r>
      <w:r w:rsidRPr="00513CA7">
        <w:rPr>
          <w:rFonts w:ascii="Buckeye Sans 2" w:hAnsi="Buckeye Sans 2" w:cs="Times New Roman"/>
          <w:color w:val="000000" w:themeColor="text1"/>
        </w:rPr>
        <w:t xml:space="preserve">irector and </w:t>
      </w:r>
      <w:r w:rsidR="00B9204E">
        <w:rPr>
          <w:rFonts w:ascii="Buckeye Sans 2" w:hAnsi="Buckeye Sans 2" w:cs="Times New Roman"/>
          <w:color w:val="000000" w:themeColor="text1"/>
        </w:rPr>
        <w:t>a</w:t>
      </w:r>
      <w:r w:rsidRPr="00513CA7">
        <w:rPr>
          <w:rFonts w:ascii="Buckeye Sans 2" w:hAnsi="Buckeye Sans 2" w:cs="Times New Roman"/>
          <w:color w:val="000000" w:themeColor="text1"/>
        </w:rPr>
        <w:t xml:space="preserve">dministrative </w:t>
      </w:r>
      <w:r w:rsidR="00B9204E">
        <w:rPr>
          <w:rFonts w:ascii="Buckeye Sans 2" w:hAnsi="Buckeye Sans 2" w:cs="Times New Roman"/>
          <w:color w:val="000000" w:themeColor="text1"/>
        </w:rPr>
        <w:t>d</w:t>
      </w:r>
      <w:r w:rsidRPr="00513CA7">
        <w:rPr>
          <w:rFonts w:ascii="Buckeye Sans 2" w:hAnsi="Buckeye Sans 2" w:cs="Times New Roman"/>
          <w:color w:val="000000" w:themeColor="text1"/>
        </w:rPr>
        <w:t>irector</w:t>
      </w:r>
      <w:r w:rsidR="008307F3">
        <w:rPr>
          <w:rFonts w:ascii="Buckeye Sans 2" w:hAnsi="Buckeye Sans 2" w:cs="Times New Roman"/>
          <w:color w:val="000000" w:themeColor="text1"/>
        </w:rPr>
        <w:t xml:space="preserve">. </w:t>
      </w:r>
      <w:r w:rsidRPr="00513CA7">
        <w:rPr>
          <w:rFonts w:ascii="Buckeye Sans 2" w:hAnsi="Buckeye Sans 2" w:cs="Times New Roman"/>
          <w:color w:val="000000" w:themeColor="text1"/>
        </w:rPr>
        <w:t xml:space="preserve">There are </w:t>
      </w:r>
      <w:r w:rsidR="00E929E6">
        <w:rPr>
          <w:rFonts w:ascii="Buckeye Sans 2" w:hAnsi="Buckeye Sans 2" w:cs="Times New Roman"/>
          <w:color w:val="000000" w:themeColor="text1"/>
        </w:rPr>
        <w:t>five</w:t>
      </w:r>
      <w:r w:rsidR="00B9204E">
        <w:rPr>
          <w:rFonts w:ascii="Buckeye Sans 2" w:hAnsi="Buckeye Sans 2" w:cs="Times New Roman"/>
          <w:color w:val="000000" w:themeColor="text1"/>
        </w:rPr>
        <w:t xml:space="preserve"> a</w:t>
      </w:r>
      <w:r w:rsidRPr="00513CA7">
        <w:rPr>
          <w:rFonts w:ascii="Buckeye Sans 2" w:hAnsi="Buckeye Sans 2" w:cs="Times New Roman"/>
          <w:color w:val="000000" w:themeColor="text1"/>
        </w:rPr>
        <w:t xml:space="preserve">ssistant </w:t>
      </w:r>
      <w:r w:rsidR="00B9204E">
        <w:rPr>
          <w:rFonts w:ascii="Buckeye Sans 2" w:hAnsi="Buckeye Sans 2" w:cs="Times New Roman"/>
          <w:color w:val="000000" w:themeColor="text1"/>
        </w:rPr>
        <w:t>d</w:t>
      </w:r>
      <w:r w:rsidRPr="00513CA7">
        <w:rPr>
          <w:rFonts w:ascii="Buckeye Sans 2" w:hAnsi="Buckeye Sans 2" w:cs="Times New Roman"/>
          <w:color w:val="000000" w:themeColor="text1"/>
        </w:rPr>
        <w:t>irectors who oversee Non-Therapeutic Research, the Clinical Trials Processing Lab, several Operations Teams, Regulatory and 17 Disease Teams</w:t>
      </w:r>
      <w:r w:rsidR="008307F3">
        <w:rPr>
          <w:rFonts w:ascii="Buckeye Sans 2" w:hAnsi="Buckeye Sans 2" w:cs="Times New Roman"/>
          <w:color w:val="000000" w:themeColor="text1"/>
        </w:rPr>
        <w:t xml:space="preserve">. </w:t>
      </w:r>
    </w:p>
    <w:p w14:paraId="11C07D6E" w14:textId="77777777" w:rsidR="00513CA7" w:rsidRPr="00513CA7" w:rsidRDefault="00513CA7" w:rsidP="00FE2328">
      <w:pPr>
        <w:spacing w:line="276" w:lineRule="auto"/>
        <w:rPr>
          <w:rFonts w:ascii="Buckeye Sans 2" w:hAnsi="Buckeye Sans 2" w:cs="Times New Roman"/>
          <w:color w:val="000000" w:themeColor="text1"/>
        </w:rPr>
      </w:pPr>
    </w:p>
    <w:p w14:paraId="2098924B" w14:textId="77777777" w:rsidR="00513CA7" w:rsidRPr="00513CA7" w:rsidRDefault="00513CA7" w:rsidP="00FE2328">
      <w:pPr>
        <w:spacing w:line="276" w:lineRule="auto"/>
        <w:rPr>
          <w:rFonts w:ascii="Buckeye Sans 2" w:hAnsi="Buckeye Sans 2" w:cs="Times New Roman"/>
          <w:color w:val="000000" w:themeColor="text1"/>
        </w:rPr>
      </w:pPr>
      <w:r w:rsidRPr="00513CA7">
        <w:rPr>
          <w:rFonts w:ascii="Buckeye Sans 2" w:hAnsi="Buckeye Sans 2" w:cs="Times New Roman"/>
          <w:color w:val="000000" w:themeColor="text1"/>
        </w:rPr>
        <w:t xml:space="preserve">The CTO has a robust infrastructure that support training, education and quality assurance. Advarra </w:t>
      </w:r>
      <w:proofErr w:type="spellStart"/>
      <w:r w:rsidRPr="00513CA7">
        <w:rPr>
          <w:rFonts w:ascii="Buckeye Sans 2" w:hAnsi="Buckeye Sans 2" w:cs="Times New Roman"/>
          <w:color w:val="000000" w:themeColor="text1"/>
        </w:rPr>
        <w:t>OnCore</w:t>
      </w:r>
      <w:proofErr w:type="spellEnd"/>
      <w:r w:rsidRPr="00513CA7">
        <w:rPr>
          <w:rFonts w:ascii="Buckeye Sans 2" w:hAnsi="Buckeye Sans 2" w:cs="Times New Roman"/>
          <w:color w:val="000000" w:themeColor="text1"/>
        </w:rPr>
        <w:t xml:space="preserve"> is utilized as its CTMS including and electronic Regulatory module and an Electronic Data Capture system which is 21 CRF 11 compliant. </w:t>
      </w:r>
    </w:p>
    <w:p w14:paraId="15C590E4" w14:textId="77777777" w:rsidR="00513CA7" w:rsidRDefault="00513CA7" w:rsidP="00FE2328">
      <w:pPr>
        <w:spacing w:line="276" w:lineRule="auto"/>
        <w:rPr>
          <w:rFonts w:ascii="Buckeye Sans 2" w:hAnsi="Buckeye Sans 2"/>
          <w:b/>
          <w:bCs/>
          <w:u w:val="single"/>
        </w:rPr>
      </w:pPr>
    </w:p>
    <w:p w14:paraId="524194D4" w14:textId="1D425BB9" w:rsidR="00513CA7" w:rsidRPr="00277971" w:rsidRDefault="00513CA7" w:rsidP="00FE2328">
      <w:pPr>
        <w:spacing w:line="276" w:lineRule="auto"/>
        <w:rPr>
          <w:rFonts w:ascii="Buckeye Sans 2" w:hAnsi="Buckeye Sans 2"/>
          <w:b/>
          <w:bCs/>
          <w:u w:val="single"/>
        </w:rPr>
      </w:pPr>
      <w:r w:rsidRPr="00277971">
        <w:rPr>
          <w:rFonts w:ascii="Buckeye Sans 2" w:hAnsi="Buckeye Sans 2"/>
          <w:b/>
          <w:bCs/>
          <w:u w:val="single"/>
        </w:rPr>
        <w:t>Grants Management</w:t>
      </w:r>
    </w:p>
    <w:p w14:paraId="38F776F0" w14:textId="77777777" w:rsidR="00513CA7" w:rsidRDefault="00513CA7" w:rsidP="00FE2328">
      <w:pPr>
        <w:spacing w:line="276" w:lineRule="auto"/>
        <w:rPr>
          <w:rFonts w:ascii="Buckeye Sans 2" w:hAnsi="Buckeye Sans 2"/>
        </w:rPr>
      </w:pPr>
      <w:r w:rsidRPr="00277971">
        <w:rPr>
          <w:rFonts w:ascii="Buckeye Sans 2" w:hAnsi="Buckeye Sans 2"/>
        </w:rPr>
        <w:t>The Grants Management Office</w:t>
      </w:r>
      <w:r>
        <w:rPr>
          <w:rFonts w:ascii="Buckeye Sans 2" w:hAnsi="Buckeye Sans 2"/>
        </w:rPr>
        <w:t>s (</w:t>
      </w:r>
      <w:r w:rsidRPr="00277971">
        <w:rPr>
          <w:rFonts w:ascii="Buckeye Sans 2" w:hAnsi="Buckeye Sans 2"/>
        </w:rPr>
        <w:t>GMO)</w:t>
      </w:r>
      <w:r>
        <w:rPr>
          <w:rFonts w:ascii="Buckeye Sans 2" w:hAnsi="Buckeye Sans 2"/>
        </w:rPr>
        <w:t xml:space="preserve"> </w:t>
      </w:r>
      <w:r w:rsidRPr="00277971">
        <w:rPr>
          <w:rFonts w:ascii="Buckeye Sans 2" w:hAnsi="Buckeye Sans 2"/>
        </w:rPr>
        <w:t>at The Ohio State University Wexner Medical Center consists of the College of Medicine GMO</w:t>
      </w:r>
      <w:r>
        <w:rPr>
          <w:rFonts w:ascii="Buckeye Sans 2" w:hAnsi="Buckeye Sans 2"/>
        </w:rPr>
        <w:t xml:space="preserve"> (COM GMO)</w:t>
      </w:r>
      <w:r w:rsidRPr="00277971">
        <w:rPr>
          <w:rFonts w:ascii="Buckeye Sans 2" w:hAnsi="Buckeye Sans 2"/>
        </w:rPr>
        <w:t xml:space="preserve"> and Ohio State Comprehensive Cancer Center GMO</w:t>
      </w:r>
      <w:r>
        <w:rPr>
          <w:rFonts w:ascii="Buckeye Sans 2" w:hAnsi="Buckeye Sans 2"/>
        </w:rPr>
        <w:t xml:space="preserve"> (CCC GMO)</w:t>
      </w:r>
      <w:r w:rsidRPr="00277971">
        <w:rPr>
          <w:rFonts w:ascii="Buckeye Sans 2" w:hAnsi="Buckeye Sans 2"/>
        </w:rPr>
        <w:t xml:space="preserve">. The </w:t>
      </w:r>
      <w:r>
        <w:rPr>
          <w:rFonts w:ascii="Buckeye Sans 2" w:hAnsi="Buckeye Sans 2"/>
        </w:rPr>
        <w:t>COM GMO</w:t>
      </w:r>
      <w:r w:rsidRPr="00277971">
        <w:rPr>
          <w:rFonts w:ascii="Buckeye Sans 2" w:hAnsi="Buckeye Sans 2"/>
        </w:rPr>
        <w:t xml:space="preserve"> supports all non</w:t>
      </w:r>
      <w:r>
        <w:rPr>
          <w:rFonts w:ascii="Buckeye Sans 2" w:hAnsi="Buckeye Sans 2"/>
        </w:rPr>
        <w:t xml:space="preserve"> </w:t>
      </w:r>
      <w:r w:rsidRPr="00277971">
        <w:rPr>
          <w:rFonts w:ascii="Buckeye Sans 2" w:hAnsi="Buckeye Sans 2"/>
        </w:rPr>
        <w:t xml:space="preserve">CCC </w:t>
      </w:r>
      <w:r w:rsidRPr="00EE2030">
        <w:rPr>
          <w:rFonts w:ascii="Buckeye Sans 2" w:hAnsi="Buckeye Sans 2"/>
        </w:rPr>
        <w:t>–</w:t>
      </w:r>
      <w:r>
        <w:rPr>
          <w:rFonts w:ascii="Buckeye Sans 2" w:hAnsi="Buckeye Sans 2"/>
        </w:rPr>
        <w:t xml:space="preserve"> </w:t>
      </w:r>
      <w:proofErr w:type="gramStart"/>
      <w:r w:rsidRPr="00277971">
        <w:rPr>
          <w:rFonts w:ascii="Buckeye Sans 2" w:hAnsi="Buckeye Sans 2"/>
        </w:rPr>
        <w:t>James</w:t>
      </w:r>
      <w:proofErr w:type="gramEnd"/>
      <w:r w:rsidRPr="00277971">
        <w:rPr>
          <w:rFonts w:ascii="Buckeye Sans 2" w:hAnsi="Buckeye Sans 2"/>
        </w:rPr>
        <w:t xml:space="preserve"> areas in the College of Medicine The </w:t>
      </w:r>
      <w:r>
        <w:rPr>
          <w:rFonts w:ascii="Buckeye Sans 2" w:hAnsi="Buckeye Sans 2"/>
        </w:rPr>
        <w:t>C</w:t>
      </w:r>
      <w:r w:rsidRPr="00277971">
        <w:rPr>
          <w:rFonts w:ascii="Buckeye Sans 2" w:hAnsi="Buckeye Sans 2"/>
        </w:rPr>
        <w:t xml:space="preserve">CC </w:t>
      </w:r>
      <w:r>
        <w:rPr>
          <w:rFonts w:ascii="Buckeye Sans 2" w:hAnsi="Buckeye Sans 2"/>
        </w:rPr>
        <w:t>GMO</w:t>
      </w:r>
      <w:r w:rsidRPr="00277971">
        <w:rPr>
          <w:rFonts w:ascii="Buckeye Sans 2" w:hAnsi="Buckeye Sans 2"/>
        </w:rPr>
        <w:t xml:space="preserve"> manages grant activities</w:t>
      </w:r>
      <w:r>
        <w:rPr>
          <w:rFonts w:ascii="Buckeye Sans 2" w:hAnsi="Buckeye Sans 2"/>
        </w:rPr>
        <w:t xml:space="preserve"> for CCC members. </w:t>
      </w:r>
    </w:p>
    <w:p w14:paraId="089AB194" w14:textId="77777777" w:rsidR="00513CA7" w:rsidRDefault="00513CA7" w:rsidP="00FE2328">
      <w:pPr>
        <w:spacing w:line="276" w:lineRule="auto"/>
        <w:rPr>
          <w:rFonts w:ascii="Buckeye Sans 2" w:hAnsi="Buckeye Sans 2"/>
        </w:rPr>
      </w:pPr>
    </w:p>
    <w:p w14:paraId="319B2CD2" w14:textId="77777777" w:rsidR="00513CA7" w:rsidRPr="00277971" w:rsidRDefault="00513CA7" w:rsidP="00FE2328">
      <w:pPr>
        <w:spacing w:line="276" w:lineRule="auto"/>
        <w:rPr>
          <w:rFonts w:ascii="Buckeye Sans 2" w:hAnsi="Buckeye Sans 2"/>
        </w:rPr>
      </w:pPr>
      <w:r>
        <w:rPr>
          <w:rFonts w:ascii="Buckeye Sans 2" w:hAnsi="Buckeye Sans 2"/>
        </w:rPr>
        <w:t xml:space="preserve">The role of both offices </w:t>
      </w:r>
      <w:r w:rsidRPr="00277971">
        <w:rPr>
          <w:rFonts w:ascii="Buckeye Sans 2" w:hAnsi="Buckeye Sans 2"/>
        </w:rPr>
        <w:t>is to assist a faculty member with</w:t>
      </w:r>
      <w:r>
        <w:rPr>
          <w:rFonts w:ascii="Buckeye Sans 2" w:hAnsi="Buckeye Sans 2"/>
        </w:rPr>
        <w:t xml:space="preserve"> grant proposal submissions, new faculty grant transfers, </w:t>
      </w:r>
      <w:r w:rsidRPr="00277971">
        <w:rPr>
          <w:rFonts w:ascii="Buckeye Sans 2" w:hAnsi="Buckeye Sans 2"/>
        </w:rPr>
        <w:t>budget development, document creation, etc. Upon award of a grant, the</w:t>
      </w:r>
      <w:r>
        <w:rPr>
          <w:rFonts w:ascii="Buckeye Sans 2" w:hAnsi="Buckeye Sans 2"/>
        </w:rPr>
        <w:t xml:space="preserve"> relevant grants office will </w:t>
      </w:r>
      <w:r w:rsidRPr="00277971">
        <w:rPr>
          <w:rFonts w:ascii="Buckeye Sans 2" w:hAnsi="Buckeye Sans 2"/>
        </w:rPr>
        <w:t>assist with personnel appointment, budget management</w:t>
      </w:r>
      <w:r>
        <w:rPr>
          <w:rFonts w:ascii="Buckeye Sans 2" w:hAnsi="Buckeye Sans 2"/>
        </w:rPr>
        <w:t xml:space="preserve">, the submission of </w:t>
      </w:r>
      <w:r w:rsidRPr="00277971">
        <w:rPr>
          <w:rFonts w:ascii="Buckeye Sans 2" w:hAnsi="Buckeye Sans 2"/>
        </w:rPr>
        <w:t>progress reports</w:t>
      </w:r>
      <w:r>
        <w:rPr>
          <w:rFonts w:ascii="Buckeye Sans 2" w:hAnsi="Buckeye Sans 2"/>
        </w:rPr>
        <w:t xml:space="preserve"> and grant close-out. </w:t>
      </w:r>
    </w:p>
    <w:p w14:paraId="5E5FF66F" w14:textId="77777777" w:rsidR="00513CA7" w:rsidRDefault="00513CA7" w:rsidP="00FE2328">
      <w:pPr>
        <w:spacing w:line="276" w:lineRule="auto"/>
        <w:rPr>
          <w:rFonts w:ascii="Buckeye Sans 2" w:hAnsi="Buckeye Sans 2"/>
          <w:b/>
          <w:bCs/>
          <w:u w:val="single"/>
        </w:rPr>
      </w:pPr>
    </w:p>
    <w:p w14:paraId="4AAB32A3" w14:textId="77777777" w:rsidR="005D27DF" w:rsidRPr="00277971" w:rsidRDefault="005D27DF" w:rsidP="00FE2328">
      <w:pPr>
        <w:spacing w:line="276" w:lineRule="auto"/>
        <w:rPr>
          <w:rFonts w:ascii="Buckeye Sans 2" w:hAnsi="Buckeye Sans 2"/>
          <w:b/>
          <w:bCs/>
          <w:u w:val="single"/>
        </w:rPr>
      </w:pPr>
      <w:r w:rsidRPr="00277971">
        <w:rPr>
          <w:rFonts w:ascii="Buckeye Sans 2" w:hAnsi="Buckeye Sans 2"/>
          <w:b/>
          <w:bCs/>
          <w:u w:val="single"/>
        </w:rPr>
        <w:lastRenderedPageBreak/>
        <w:t>Ohio State Enterprise for Research, Innovation and Knowledge (ERIK)</w:t>
      </w:r>
    </w:p>
    <w:p w14:paraId="24C27673" w14:textId="797B04B0" w:rsidR="005D27DF" w:rsidRDefault="005D27DF" w:rsidP="00FE2328">
      <w:pPr>
        <w:spacing w:line="276" w:lineRule="auto"/>
        <w:rPr>
          <w:rFonts w:ascii="Buckeye Sans 2" w:hAnsi="Buckeye Sans 2"/>
        </w:rPr>
      </w:pPr>
      <w:r w:rsidRPr="00277971">
        <w:rPr>
          <w:rFonts w:ascii="Buckeye Sans 2" w:hAnsi="Buckeye Sans 2"/>
        </w:rPr>
        <w:t>The Ohio State Enterprise for Research, Innovation and Knowledge (ERIK) positions the university to expand curiosity-driven research and creative expression activities. It further develops the research community</w:t>
      </w:r>
      <w:r>
        <w:rPr>
          <w:rFonts w:ascii="Buckeye Sans 2" w:hAnsi="Buckeye Sans 2"/>
        </w:rPr>
        <w:t xml:space="preserve"> </w:t>
      </w:r>
      <w:r w:rsidRPr="00277971">
        <w:rPr>
          <w:rFonts w:ascii="Buckeye Sans 2" w:hAnsi="Buckeye Sans 2"/>
        </w:rPr>
        <w:t>to be leaders both today and, in the future, and grows the innovation ecosystem to address societal challenges. ERIK</w:t>
      </w:r>
      <w:r>
        <w:rPr>
          <w:rFonts w:ascii="Buckeye Sans 2" w:hAnsi="Buckeye Sans 2"/>
        </w:rPr>
        <w:t xml:space="preserve"> is</w:t>
      </w:r>
      <w:r w:rsidRPr="00277971">
        <w:rPr>
          <w:rFonts w:ascii="Buckeye Sans 2" w:hAnsi="Buckeye Sans 2"/>
        </w:rPr>
        <w:t xml:space="preserve"> comprise</w:t>
      </w:r>
      <w:r>
        <w:rPr>
          <w:rFonts w:ascii="Buckeye Sans 2" w:hAnsi="Buckeye Sans 2"/>
        </w:rPr>
        <w:t>d of four pillars – Knowledge Development and Discovery; Innovation and Partnership; Research and ERIK Operations; and Educate and Safeguard Research and Innovation</w:t>
      </w:r>
      <w:r w:rsidRPr="00277971">
        <w:rPr>
          <w:rFonts w:ascii="Buckeye Sans 2" w:hAnsi="Buckeye Sans 2"/>
        </w:rPr>
        <w:t xml:space="preserve">. It </w:t>
      </w:r>
      <w:r>
        <w:rPr>
          <w:rFonts w:ascii="Buckeye Sans 2" w:hAnsi="Buckeye Sans 2"/>
        </w:rPr>
        <w:t xml:space="preserve">houses numerous interdisciplinary research centers and institutes that transcend college boundaries and disciplines as well as multiple university cores. ERIK </w:t>
      </w:r>
      <w:r w:rsidRPr="00277971">
        <w:rPr>
          <w:rFonts w:ascii="Buckeye Sans 2" w:hAnsi="Buckeye Sans 2"/>
        </w:rPr>
        <w:t>strengthens team science</w:t>
      </w:r>
      <w:r>
        <w:rPr>
          <w:rFonts w:ascii="Buckeye Sans 2" w:hAnsi="Buckeye Sans 2"/>
        </w:rPr>
        <w:t xml:space="preserve"> efforts including</w:t>
      </w:r>
      <w:r w:rsidRPr="00277971">
        <w:rPr>
          <w:rFonts w:ascii="Buckeye Sans 2" w:hAnsi="Buckeye Sans 2"/>
        </w:rPr>
        <w:t xml:space="preserve"> support for </w:t>
      </w:r>
      <w:r>
        <w:rPr>
          <w:rFonts w:ascii="Buckeye Sans 2" w:hAnsi="Buckeye Sans 2"/>
        </w:rPr>
        <w:t xml:space="preserve">federal strategic </w:t>
      </w:r>
      <w:r w:rsidRPr="00277971">
        <w:rPr>
          <w:rFonts w:ascii="Buckeye Sans 2" w:hAnsi="Buckeye Sans 2"/>
        </w:rPr>
        <w:t xml:space="preserve">grant submissions. </w:t>
      </w:r>
      <w:r>
        <w:rPr>
          <w:rFonts w:ascii="Buckeye Sans 2" w:hAnsi="Buckeye Sans 2"/>
        </w:rPr>
        <w:t>ERIK team members are</w:t>
      </w:r>
      <w:r w:rsidRPr="00277971">
        <w:rPr>
          <w:rFonts w:ascii="Buckeye Sans 2" w:hAnsi="Buckeye Sans 2"/>
        </w:rPr>
        <w:t xml:space="preserve"> responsible for </w:t>
      </w:r>
      <w:r>
        <w:rPr>
          <w:rFonts w:ascii="Buckeye Sans 2" w:hAnsi="Buckeye Sans 2"/>
        </w:rPr>
        <w:t xml:space="preserve">review boards for </w:t>
      </w:r>
      <w:r w:rsidRPr="00277971">
        <w:rPr>
          <w:rFonts w:ascii="Buckeye Sans 2" w:hAnsi="Buckeye Sans 2"/>
        </w:rPr>
        <w:t xml:space="preserve">human subjects, animal research and </w:t>
      </w:r>
      <w:r>
        <w:rPr>
          <w:rFonts w:ascii="Buckeye Sans 2" w:hAnsi="Buckeye Sans 2"/>
        </w:rPr>
        <w:t xml:space="preserve">biohazard research along with </w:t>
      </w:r>
      <w:r w:rsidRPr="00277971">
        <w:rPr>
          <w:rFonts w:ascii="Buckeye Sans 2" w:hAnsi="Buckeye Sans 2"/>
        </w:rPr>
        <w:t xml:space="preserve">other regulatory components for the university. ERIK supports </w:t>
      </w:r>
      <w:r>
        <w:rPr>
          <w:rFonts w:ascii="Buckeye Sans 2" w:hAnsi="Buckeye Sans 2"/>
        </w:rPr>
        <w:t xml:space="preserve">innovation and </w:t>
      </w:r>
      <w:r w:rsidRPr="00277971">
        <w:rPr>
          <w:rFonts w:ascii="Buckeye Sans 2" w:hAnsi="Buckeye Sans 2"/>
        </w:rPr>
        <w:t xml:space="preserve">commercialization </w:t>
      </w:r>
      <w:r>
        <w:rPr>
          <w:rFonts w:ascii="Buckeye Sans 2" w:hAnsi="Buckeye Sans 2"/>
        </w:rPr>
        <w:t>efforts and manages corporate partner and economic development opportunities</w:t>
      </w:r>
      <w:r w:rsidR="008307F3">
        <w:rPr>
          <w:rFonts w:ascii="Buckeye Sans 2" w:hAnsi="Buckeye Sans 2"/>
        </w:rPr>
        <w:t xml:space="preserve">. </w:t>
      </w:r>
      <w:r>
        <w:rPr>
          <w:rFonts w:ascii="Buckeye Sans 2" w:hAnsi="Buckeye Sans 2"/>
        </w:rPr>
        <w:t>The Center for Software Innovation and the Keenan Center for Entrepreneurship report to ERIK. ERIK is also responsible for the strategic direction of the innovation district as it relates to accelerating research and innovation opportunities. Dr. Peter Mohler is the executive vice president of ERIK.</w:t>
      </w:r>
    </w:p>
    <w:p w14:paraId="5B811638" w14:textId="77777777" w:rsidR="005D27DF" w:rsidRPr="005D27DF" w:rsidRDefault="005D27DF" w:rsidP="00FE2328">
      <w:pPr>
        <w:pStyle w:val="ListParagraph"/>
        <w:numPr>
          <w:ilvl w:val="0"/>
          <w:numId w:val="5"/>
        </w:numPr>
        <w:spacing w:line="276" w:lineRule="auto"/>
      </w:pPr>
      <w:r w:rsidRPr="005D27DF">
        <w:rPr>
          <w:rFonts w:ascii="Buckeye Sans 2" w:hAnsi="Buckeye Sans 2"/>
          <w:u w:val="single"/>
        </w:rPr>
        <w:t>Innovation Commercialization</w:t>
      </w:r>
    </w:p>
    <w:p w14:paraId="750FEE14" w14:textId="70DCA3B4" w:rsidR="005D27DF" w:rsidRDefault="005D27DF" w:rsidP="00FE2328">
      <w:pPr>
        <w:pStyle w:val="ListParagraph"/>
        <w:numPr>
          <w:ilvl w:val="1"/>
          <w:numId w:val="5"/>
        </w:numPr>
        <w:spacing w:line="276" w:lineRule="auto"/>
      </w:pPr>
      <w:r>
        <w:t>The Enterprise for Research, Innovation and Knowledge’s Innovation and Licensing team ad</w:t>
      </w:r>
      <w:r w:rsidRPr="00CB7B97">
        <w:t>vance</w:t>
      </w:r>
      <w:r>
        <w:t>s</w:t>
      </w:r>
      <w:r w:rsidRPr="00CB7B97">
        <w:t xml:space="preserve"> the university’s research to impact lives by translating Ohio State innovations into business opportunities in the global marketplace. The team is the first resource for inventors at the university</w:t>
      </w:r>
      <w:r>
        <w:t xml:space="preserve"> and </w:t>
      </w:r>
      <w:r w:rsidRPr="00CB7B97">
        <w:t>engage</w:t>
      </w:r>
      <w:r>
        <w:t>s</w:t>
      </w:r>
      <w:r w:rsidRPr="00CB7B97">
        <w:t xml:space="preserve"> with faculty and staff to help evaluate, protect and ultimately find the right market for intellectual property—through licensing or creating a startup company. </w:t>
      </w:r>
      <w:r w:rsidRPr="00063528">
        <w:t xml:space="preserve">To accelerate a more focused approach to support innovation and commercialization activities </w:t>
      </w:r>
      <w:r>
        <w:t xml:space="preserve">Ohio State is establishing domain specific </w:t>
      </w:r>
      <w:r w:rsidRPr="00063528">
        <w:t>teams to support innovation and commercialization. The first team</w:t>
      </w:r>
      <w:r>
        <w:t>, Health Sciences Innovation,</w:t>
      </w:r>
      <w:r w:rsidRPr="00063528">
        <w:t xml:space="preserve"> launched</w:t>
      </w:r>
      <w:r>
        <w:t xml:space="preserve"> in 2024</w:t>
      </w:r>
      <w:r w:rsidRPr="00063528">
        <w:t xml:space="preserve"> and is focused on innovations in health and life sciences.</w:t>
      </w:r>
      <w:r>
        <w:t xml:space="preserve"> </w:t>
      </w:r>
    </w:p>
    <w:p w14:paraId="2920BDF3" w14:textId="62954525" w:rsidR="005D27DF" w:rsidRPr="005D27DF" w:rsidRDefault="005D27DF" w:rsidP="00FE2328">
      <w:pPr>
        <w:pStyle w:val="ListParagraph"/>
        <w:numPr>
          <w:ilvl w:val="0"/>
          <w:numId w:val="4"/>
        </w:numPr>
        <w:spacing w:line="276" w:lineRule="auto"/>
        <w:rPr>
          <w:rFonts w:ascii="Buckeye Sans 2" w:hAnsi="Buckeye Sans 2"/>
          <w:u w:val="single"/>
        </w:rPr>
      </w:pPr>
      <w:r w:rsidRPr="005D27DF">
        <w:rPr>
          <w:rFonts w:ascii="Buckeye Sans 2" w:hAnsi="Buckeye Sans 2"/>
          <w:u w:val="single"/>
        </w:rPr>
        <w:t>Responsible Research Practices Team and Institutional Review Board (IRB)</w:t>
      </w:r>
    </w:p>
    <w:p w14:paraId="6F59C4B1" w14:textId="43D29A66" w:rsidR="005D27DF" w:rsidRPr="005D27DF" w:rsidRDefault="005D27DF" w:rsidP="00FE2328">
      <w:pPr>
        <w:pStyle w:val="ListParagraph"/>
        <w:numPr>
          <w:ilvl w:val="1"/>
          <w:numId w:val="4"/>
        </w:numPr>
        <w:spacing w:line="276" w:lineRule="auto"/>
        <w:rPr>
          <w:rFonts w:ascii="Buckeye Sans 2" w:hAnsi="Buckeye Sans 2"/>
        </w:rPr>
      </w:pPr>
      <w:r w:rsidRPr="005D27DF">
        <w:rPr>
          <w:rFonts w:ascii="Buckeye Sans 2" w:hAnsi="Buckeye Sans 2"/>
        </w:rPr>
        <w:t xml:space="preserve">The Enterprise for Research, Innovation and Knowledge’s Responsible Research Practices team provides administrative support to the university research community and the committees responsible for research review and oversight. They help Ohio State faculty, staff and student researchers navigate research requirements through education and quality improvement initiatives designed to facilitate research, improve </w:t>
      </w:r>
      <w:r w:rsidRPr="005D27DF">
        <w:rPr>
          <w:rFonts w:ascii="Buckeye Sans 2" w:hAnsi="Buckeye Sans 2"/>
        </w:rPr>
        <w:lastRenderedPageBreak/>
        <w:t>efficiencies and ensure regulatory compliance. Ohio State has full AAHRPP accreditation from the Association for the Accreditation of Human Research Protection Programs (AAHRPP).</w:t>
      </w:r>
      <w:r>
        <w:rPr>
          <w:rFonts w:ascii="Buckeye Sans 2" w:hAnsi="Buckeye Sans 2"/>
        </w:rPr>
        <w:t xml:space="preserve"> </w:t>
      </w:r>
      <w:r w:rsidRPr="005D27DF">
        <w:rPr>
          <w:rFonts w:ascii="Buckeye Sans 2" w:hAnsi="Buckeye Sans 2"/>
        </w:rPr>
        <w:t>The Ohio State Institutional Review Board (IRB) serves as the IRB of record for participating clinical sites. As the IRB of record, Ohio State IRB is responsible for conducting the review of the study protocol in accordance with 21 CFR Parts 50, 56, 312 and 812, 45 CFR 46 and applicable international and local regulations and laws with respect to the initial review, continuing reviews and any potential modifications to the protocol. Ohio State IRB reviews reported adverse events, unanticipated problems involving risks to subjects and any incident of serious noncompliance in accordance with the IRB's defined policies and procedures. All research-related documents require Ohio State IRB review and approval prior to use. The Ohio State IRB operates in a transparent manner, readily providing IRB meeting minutes to sites per requests, and investigators and sites are notified in writing of all IRB decisions.</w:t>
      </w:r>
    </w:p>
    <w:p w14:paraId="296CC743" w14:textId="43E9ACAF" w:rsidR="005D27DF" w:rsidRPr="005D27DF" w:rsidRDefault="005D27DF" w:rsidP="00FE2328">
      <w:pPr>
        <w:pStyle w:val="ListParagraph"/>
        <w:numPr>
          <w:ilvl w:val="0"/>
          <w:numId w:val="4"/>
        </w:numPr>
        <w:spacing w:line="276" w:lineRule="auto"/>
        <w:rPr>
          <w:rFonts w:ascii="Buckeye Sans 2" w:hAnsi="Buckeye Sans 2"/>
          <w:u w:val="single"/>
        </w:rPr>
      </w:pPr>
      <w:r w:rsidRPr="005D27DF">
        <w:rPr>
          <w:rFonts w:ascii="Buckeye Sans 2" w:hAnsi="Buckeye Sans 2"/>
          <w:u w:val="single"/>
        </w:rPr>
        <w:t>Sponsored Programs</w:t>
      </w:r>
    </w:p>
    <w:p w14:paraId="7049BF08" w14:textId="46E1230F" w:rsidR="005D27DF" w:rsidRPr="005D27DF" w:rsidRDefault="005D27DF" w:rsidP="00FE2328">
      <w:pPr>
        <w:pStyle w:val="ListParagraph"/>
        <w:numPr>
          <w:ilvl w:val="1"/>
          <w:numId w:val="4"/>
        </w:numPr>
        <w:spacing w:line="276" w:lineRule="auto"/>
        <w:rPr>
          <w:rFonts w:ascii="Buckeye Sans 2" w:hAnsi="Buckeye Sans 2"/>
        </w:rPr>
      </w:pPr>
      <w:r w:rsidRPr="005D27DF">
        <w:rPr>
          <w:rFonts w:ascii="Buckeye Sans 2" w:hAnsi="Buckeye Sans 2"/>
        </w:rPr>
        <w:t>The Enterprise for Research, Innovation and Knowledge sponsored programs team partners with faculty and staff to provide the highest quality research administration at all stages of sponsored projects, from identifying funding sources through award closeout. The team facilitates the scholarly activities of the research community as it positions the university to be the leading public research institution in the nation</w:t>
      </w:r>
      <w:r w:rsidR="008307F3">
        <w:rPr>
          <w:rFonts w:ascii="Buckeye Sans 2" w:hAnsi="Buckeye Sans 2"/>
        </w:rPr>
        <w:t xml:space="preserve">. </w:t>
      </w:r>
    </w:p>
    <w:p w14:paraId="51267033" w14:textId="77777777" w:rsidR="005D27DF" w:rsidRDefault="005D27DF" w:rsidP="00FE2328">
      <w:pPr>
        <w:spacing w:line="276" w:lineRule="auto"/>
        <w:rPr>
          <w:rFonts w:ascii="Buckeye Sans 2" w:hAnsi="Buckeye Sans 2"/>
          <w:b/>
          <w:bCs/>
          <w:u w:val="single"/>
        </w:rPr>
      </w:pPr>
    </w:p>
    <w:p w14:paraId="453C929E" w14:textId="678D5D69" w:rsidR="005D27DF" w:rsidRPr="00223A9A" w:rsidRDefault="005D27DF" w:rsidP="00FE2328">
      <w:pPr>
        <w:spacing w:line="276" w:lineRule="auto"/>
        <w:rPr>
          <w:rFonts w:ascii="Buckeye Sans 2" w:hAnsi="Buckeye Sans 2"/>
          <w:b/>
          <w:bCs/>
          <w:u w:val="single"/>
        </w:rPr>
      </w:pPr>
      <w:r w:rsidRPr="00223A9A">
        <w:rPr>
          <w:rFonts w:ascii="Buckeye Sans 2" w:hAnsi="Buckeye Sans 2"/>
          <w:b/>
          <w:bCs/>
          <w:u w:val="single"/>
        </w:rPr>
        <w:t>Information Technology, Biostatistics and Informatics Resources</w:t>
      </w:r>
    </w:p>
    <w:p w14:paraId="705A8102" w14:textId="017A07A3" w:rsidR="005D27DF" w:rsidRDefault="005D27DF" w:rsidP="00FE2328">
      <w:pPr>
        <w:spacing w:line="276" w:lineRule="auto"/>
      </w:pPr>
      <w:r w:rsidRPr="00EE2030">
        <w:rPr>
          <w:rFonts w:ascii="Buckeye Sans 2" w:hAnsi="Buckeye Sans 2"/>
        </w:rPr>
        <w:t>The Ohio State Information Technology, Biostatistics and Informatics Resources, under the direction of CRIO Dr. Tim Huerta, develops and serves the informatics and information infrastructure to support research. Dr. Huerta holds appointments in Family Medicine and Bioinformatics and is a senior faculty member in CATALYST – the Center for the Advancement of Team Science, Analytics and Systems Thinking in Health Services and Implementation Science Research</w:t>
      </w:r>
    </w:p>
    <w:p w14:paraId="2EF4B77D" w14:textId="77777777" w:rsidR="005D27DF" w:rsidRDefault="005D27DF" w:rsidP="00FE2328">
      <w:pPr>
        <w:spacing w:line="276" w:lineRule="auto"/>
      </w:pPr>
    </w:p>
    <w:p w14:paraId="0CA4C119" w14:textId="77777777" w:rsidR="00513CA7" w:rsidRPr="00277971" w:rsidRDefault="00513CA7" w:rsidP="00FE2328">
      <w:pPr>
        <w:tabs>
          <w:tab w:val="left" w:pos="521"/>
        </w:tabs>
        <w:spacing w:line="276" w:lineRule="auto"/>
        <w:rPr>
          <w:rFonts w:ascii="Buckeye Sans 2" w:hAnsi="Buckeye Sans 2"/>
          <w:b/>
          <w:bCs/>
          <w:u w:val="single"/>
        </w:rPr>
      </w:pPr>
      <w:r w:rsidRPr="00277971">
        <w:rPr>
          <w:rFonts w:ascii="Buckeye Sans 2" w:hAnsi="Buckeye Sans 2"/>
          <w:b/>
          <w:bCs/>
          <w:u w:val="single"/>
        </w:rPr>
        <w:t>Keenan Center for Entrepreneurship</w:t>
      </w:r>
    </w:p>
    <w:p w14:paraId="27908153" w14:textId="4183AB64" w:rsidR="00513CA7" w:rsidRDefault="00513CA7" w:rsidP="00FE2328">
      <w:pPr>
        <w:spacing w:line="276" w:lineRule="auto"/>
      </w:pPr>
      <w:r w:rsidRPr="008F441A">
        <w:rPr>
          <w:rFonts w:ascii="Buckeye Sans 2" w:hAnsi="Buckeye Sans 2"/>
        </w:rPr>
        <w:t xml:space="preserve">The mission of the Keenan Center for Entrepreneurship is to inspire, engage and empower entrepreneurs in their endeavors to change the world. We do this by providing educational and experiential learning activities, supporting curiosity and </w:t>
      </w:r>
      <w:r w:rsidRPr="008F441A">
        <w:rPr>
          <w:rFonts w:ascii="Buckeye Sans 2" w:hAnsi="Buckeye Sans 2"/>
        </w:rPr>
        <w:lastRenderedPageBreak/>
        <w:t>exploration and building connections and community. Keenan Center training opportunities include a local NSF I-Corps program which provides a process to help scientists and researchers explore the market opportunity of their research. Contact the Keenan Center to learn how these learning opportunities can be tailored to fulfill commercialization and entrepreneurial development components of grant proposals.</w:t>
      </w:r>
    </w:p>
    <w:p w14:paraId="0BDF3299" w14:textId="77777777" w:rsidR="00513CA7" w:rsidRDefault="00513CA7" w:rsidP="00FE2328">
      <w:pPr>
        <w:spacing w:line="276" w:lineRule="auto"/>
        <w:rPr>
          <w:rFonts w:ascii="Buckeye Sans 2" w:hAnsi="Buckeye Sans 2"/>
          <w:b/>
          <w:bCs/>
          <w:u w:val="single"/>
        </w:rPr>
      </w:pPr>
    </w:p>
    <w:p w14:paraId="6388364C" w14:textId="589FF74D" w:rsidR="005D27DF" w:rsidRPr="001660F6" w:rsidRDefault="005D27DF" w:rsidP="00FE2328">
      <w:pPr>
        <w:spacing w:line="276" w:lineRule="auto"/>
        <w:rPr>
          <w:rFonts w:ascii="Buckeye Sans 2" w:hAnsi="Buckeye Sans 2"/>
          <w:b/>
          <w:bCs/>
          <w:u w:val="single"/>
        </w:rPr>
      </w:pPr>
      <w:r w:rsidRPr="001660F6">
        <w:rPr>
          <w:rFonts w:ascii="Buckeye Sans 2" w:hAnsi="Buckeye Sans 2"/>
          <w:b/>
          <w:bCs/>
          <w:u w:val="single"/>
        </w:rPr>
        <w:t>Office of Technology and Digital Innovation (OTDI)</w:t>
      </w:r>
    </w:p>
    <w:p w14:paraId="7B97F200" w14:textId="71AB9A57" w:rsidR="005D27DF" w:rsidRPr="001660F6" w:rsidRDefault="005D27DF" w:rsidP="00FE2328">
      <w:pPr>
        <w:spacing w:line="276" w:lineRule="auto"/>
        <w:rPr>
          <w:rFonts w:ascii="Buckeye Sans 2" w:hAnsi="Buckeye Sans 2"/>
        </w:rPr>
      </w:pPr>
      <w:r w:rsidRPr="001660F6">
        <w:rPr>
          <w:rFonts w:ascii="Buckeye Sans 2" w:hAnsi="Buckeye Sans 2"/>
        </w:rPr>
        <w:t>The Office of Technology and Digital Innovation (OTDI) at The Ohio State University, under the leadership of the Vice President and Chief Information Officer, provides a comprehensive suite of technology services that support the university’s mission to foster academic excellence, innovative research and enhanced community engagement. OTDI comprises several key areas, including Application Services and Business Solutions, Data and Integration Services, Digital Security and Trust</w:t>
      </w:r>
      <w:r w:rsidR="008307F3">
        <w:rPr>
          <w:rFonts w:ascii="Buckeye Sans 2" w:hAnsi="Buckeye Sans 2"/>
        </w:rPr>
        <w:t xml:space="preserve"> </w:t>
      </w:r>
      <w:r w:rsidRPr="001660F6">
        <w:rPr>
          <w:rFonts w:ascii="Buckeye Sans 2" w:hAnsi="Buckeye Sans 2"/>
        </w:rPr>
        <w:t xml:space="preserve">and Research Technology and Infrastructure Services each playing an essential role in advancing Ohio State’s strategic objectives. </w:t>
      </w:r>
    </w:p>
    <w:p w14:paraId="60FE2CF3" w14:textId="77777777" w:rsidR="005D27DF" w:rsidRDefault="005D27DF" w:rsidP="00FE2328">
      <w:pPr>
        <w:spacing w:line="276" w:lineRule="auto"/>
      </w:pPr>
    </w:p>
    <w:p w14:paraId="595E69AB" w14:textId="77777777" w:rsidR="005D27DF" w:rsidRPr="00EE2030" w:rsidRDefault="005D27DF" w:rsidP="00FE2328">
      <w:pPr>
        <w:spacing w:line="276" w:lineRule="auto"/>
        <w:rPr>
          <w:rFonts w:ascii="Buckeye Sans 2" w:hAnsi="Buckeye Sans 2"/>
          <w:b/>
          <w:bCs/>
          <w:u w:val="single"/>
        </w:rPr>
      </w:pPr>
      <w:r w:rsidRPr="00EE2030">
        <w:rPr>
          <w:rFonts w:ascii="Buckeye Sans 2" w:hAnsi="Buckeye Sans 2"/>
          <w:b/>
          <w:bCs/>
          <w:u w:val="single"/>
        </w:rPr>
        <w:t>Ohio Supercomputer Center</w:t>
      </w:r>
    </w:p>
    <w:p w14:paraId="02DD6E54" w14:textId="77777777" w:rsidR="005D27DF" w:rsidRDefault="005D27DF" w:rsidP="00FE2328">
      <w:pPr>
        <w:spacing w:line="276" w:lineRule="auto"/>
        <w:rPr>
          <w:rFonts w:ascii="Buckeye Sans 2" w:hAnsi="Buckeye Sans 2"/>
        </w:rPr>
      </w:pPr>
      <w:r w:rsidRPr="005D27DF">
        <w:rPr>
          <w:rFonts w:ascii="Buckeye Sans 2" w:hAnsi="Buckeye Sans 2"/>
        </w:rPr>
        <w:t>The Ohio Supercomputer Center (OSC) provides high performance computing (HPC) resources and services for the state of Ohio and is a member of the Ohio Technology Consortium, a division of the Ohio Department of Higher Education. Founded in 1987, OSC serves higher education institutions and commercial clients, supporting their research and educational needs. In addition, OSC provides access to HPC resources around the globe with its web-based portal, Open OnDemand, funded by the National Science Foundation. </w:t>
      </w:r>
    </w:p>
    <w:p w14:paraId="16C24C24" w14:textId="77777777" w:rsidR="00513CA7" w:rsidRPr="00277971" w:rsidRDefault="005D27DF" w:rsidP="00FE2328">
      <w:pPr>
        <w:spacing w:line="276" w:lineRule="auto"/>
        <w:rPr>
          <w:rFonts w:ascii="Buckeye Sans 2" w:hAnsi="Buckeye Sans 2"/>
          <w:b/>
          <w:bCs/>
          <w:u w:val="single"/>
        </w:rPr>
      </w:pPr>
      <w:r w:rsidRPr="005D27DF">
        <w:rPr>
          <w:rFonts w:ascii="Buckeye Sans 2" w:hAnsi="Buckeye Sans 2"/>
        </w:rPr>
        <w:br/>
      </w:r>
      <w:r w:rsidR="00513CA7" w:rsidRPr="00277971">
        <w:rPr>
          <w:rFonts w:ascii="Buckeye Sans 2" w:hAnsi="Buckeye Sans 2"/>
          <w:b/>
          <w:bCs/>
          <w:u w:val="single"/>
        </w:rPr>
        <w:t>Research Commons</w:t>
      </w:r>
    </w:p>
    <w:p w14:paraId="5C44FD8C" w14:textId="77777777" w:rsidR="000A0509" w:rsidRDefault="00513CA7" w:rsidP="00FE2328">
      <w:pPr>
        <w:spacing w:line="276" w:lineRule="auto"/>
        <w:rPr>
          <w:rFonts w:ascii="Buckeye Sans 2" w:hAnsi="Buckeye Sans 2"/>
        </w:rPr>
      </w:pPr>
      <w:r w:rsidRPr="00277971">
        <w:rPr>
          <w:rFonts w:ascii="Buckeye Sans 2" w:hAnsi="Buckeye Sans 2"/>
        </w:rPr>
        <w:t xml:space="preserve">The Research Commons at </w:t>
      </w:r>
      <w:r>
        <w:rPr>
          <w:rFonts w:ascii="Buckeye Sans 2" w:hAnsi="Buckeye Sans 2"/>
        </w:rPr>
        <w:t xml:space="preserve">The </w:t>
      </w:r>
      <w:r w:rsidRPr="00277971">
        <w:rPr>
          <w:rFonts w:ascii="Buckeye Sans 2" w:hAnsi="Buckeye Sans 2"/>
        </w:rPr>
        <w:t xml:space="preserve">Ohio State </w:t>
      </w:r>
      <w:r>
        <w:rPr>
          <w:rFonts w:ascii="Buckeye Sans 2" w:hAnsi="Buckeye Sans 2"/>
        </w:rPr>
        <w:t xml:space="preserve">University </w:t>
      </w:r>
      <w:r w:rsidRPr="00277971">
        <w:rPr>
          <w:rFonts w:ascii="Buckeye Sans 2" w:hAnsi="Buckeye Sans 2"/>
        </w:rPr>
        <w:t xml:space="preserve">Libraries </w:t>
      </w:r>
      <w:r>
        <w:rPr>
          <w:rFonts w:ascii="Buckeye Sans 2" w:hAnsi="Buckeye Sans 2"/>
        </w:rPr>
        <w:t>is a campus community where graduate students, faculty and postdoctoral researchers can connect with experts for support at any stage in</w:t>
      </w:r>
      <w:r w:rsidRPr="00277971">
        <w:rPr>
          <w:rFonts w:ascii="Buckeye Sans 2" w:hAnsi="Buckeye Sans 2"/>
        </w:rPr>
        <w:t xml:space="preserve"> the research lifecycle. It enhances the </w:t>
      </w:r>
      <w:proofErr w:type="gramStart"/>
      <w:r>
        <w:rPr>
          <w:rFonts w:ascii="Buckeye Sans 2" w:hAnsi="Buckeye Sans 2"/>
        </w:rPr>
        <w:t>L</w:t>
      </w:r>
      <w:r w:rsidRPr="00277971">
        <w:rPr>
          <w:rFonts w:ascii="Buckeye Sans 2" w:hAnsi="Buckeye Sans 2"/>
        </w:rPr>
        <w:t>ibraries’</w:t>
      </w:r>
      <w:proofErr w:type="gramEnd"/>
      <w:r w:rsidRPr="00277971">
        <w:rPr>
          <w:rFonts w:ascii="Buckeye Sans 2" w:hAnsi="Buckeye Sans 2"/>
        </w:rPr>
        <w:t xml:space="preserve"> mission by providing a hub for collaborative, interdisciplinary research that is both expertise- and technology-enabled. Focus areas of support for researchers include </w:t>
      </w:r>
      <w:r>
        <w:rPr>
          <w:rFonts w:ascii="Buckeye Sans 2" w:hAnsi="Buckeye Sans 2"/>
        </w:rPr>
        <w:t xml:space="preserve">funder </w:t>
      </w:r>
      <w:r w:rsidRPr="00277971">
        <w:rPr>
          <w:rFonts w:ascii="Buckeye Sans 2" w:hAnsi="Buckeye Sans 2"/>
        </w:rPr>
        <w:t xml:space="preserve">data management assistance, where the Research Commons staff helps with writing data management plans for grant proposals, best practices in data organization, data sharing and preservation guidance, evaluating data for re-use and understanding ethics, policies and federal requirements. </w:t>
      </w:r>
      <w:r>
        <w:rPr>
          <w:rFonts w:ascii="Buckeye Sans 2" w:hAnsi="Buckeye Sans 2"/>
        </w:rPr>
        <w:t>Research Commons also provides research data support, including</w:t>
      </w:r>
      <w:r w:rsidRPr="00C07D82">
        <w:rPr>
          <w:rFonts w:ascii="Buckeye Sans 2" w:hAnsi="Buckeye Sans 2"/>
        </w:rPr>
        <w:t xml:space="preserve"> best practices in research data management and sharing, tools </w:t>
      </w:r>
      <w:r w:rsidRPr="00C07D82">
        <w:rPr>
          <w:rFonts w:ascii="Buckeye Sans 2" w:hAnsi="Buckeye Sans 2"/>
        </w:rPr>
        <w:lastRenderedPageBreak/>
        <w:t>and workflows for scientific reproducibility and the discovery and (re)use of open and proprietary data sources.</w:t>
      </w:r>
      <w:r>
        <w:rPr>
          <w:rFonts w:ascii="Buckeye Sans 2" w:hAnsi="Buckeye Sans 2"/>
        </w:rPr>
        <w:t xml:space="preserve"> They also provide research impact services. Research impact is the use of data, tools and techniques to communicate the value of your scholarly work, show how your work influences others in your field and beyond and ensure that your work is visible and discoverable. </w:t>
      </w:r>
    </w:p>
    <w:p w14:paraId="20CBE2F8" w14:textId="77777777" w:rsidR="000A0509" w:rsidRDefault="000A0509" w:rsidP="00FE2328">
      <w:pPr>
        <w:spacing w:line="276" w:lineRule="auto"/>
        <w:rPr>
          <w:rFonts w:ascii="Buckeye Sans 2" w:hAnsi="Buckeye Sans 2"/>
        </w:rPr>
      </w:pPr>
    </w:p>
    <w:p w14:paraId="4766C8ED" w14:textId="77777777" w:rsidR="000A0509" w:rsidRDefault="00513CA7" w:rsidP="00FE2328">
      <w:pPr>
        <w:spacing w:line="276" w:lineRule="auto"/>
        <w:rPr>
          <w:rFonts w:ascii="Buckeye Sans 2" w:hAnsi="Buckeye Sans 2"/>
        </w:rPr>
      </w:pPr>
      <w:r w:rsidRPr="00277971">
        <w:rPr>
          <w:rFonts w:ascii="Buckeye Sans 2" w:hAnsi="Buckeye Sans 2"/>
        </w:rPr>
        <w:t xml:space="preserve">They also provide data visualization services, helping students, faculty and staff determine the best format to present data based on research questions, data type, audience and medium. This includes creating static, dynamic and interactive visualizations and infographics, identifying appropriate data visualization software and training for a variety of data visualization tools including free and open-source options, Ohio State-licensed resources and other specialized software such as Adobe Illustrator, Adobe Photoshop, Adobe InDesign, Tableau, Gephi and </w:t>
      </w:r>
      <w:proofErr w:type="spellStart"/>
      <w:r w:rsidRPr="00277971">
        <w:rPr>
          <w:rFonts w:ascii="Buckeye Sans 2" w:hAnsi="Buckeye Sans 2"/>
        </w:rPr>
        <w:t>Cytoscape</w:t>
      </w:r>
      <w:proofErr w:type="spellEnd"/>
      <w:r w:rsidRPr="00277971">
        <w:rPr>
          <w:rFonts w:ascii="Buckeye Sans 2" w:hAnsi="Buckeye Sans 2"/>
        </w:rPr>
        <w:t xml:space="preserve">. The Research Commons aids with Geographic Information Systems (GIS) by assisting with finding and creating geospatial data sets, cleaning, organizing and managing geospatial data, designing and carrying out spatial analyses, mapping and geo-visualization, identifying appropriate GIS methods, tools and software and offering training for a variety of GIS tools and web-based mapping platforms. </w:t>
      </w:r>
    </w:p>
    <w:p w14:paraId="52FFB8F4" w14:textId="77777777" w:rsidR="000A0509" w:rsidRDefault="000A0509" w:rsidP="00FE2328">
      <w:pPr>
        <w:spacing w:line="276" w:lineRule="auto"/>
        <w:rPr>
          <w:rFonts w:ascii="Buckeye Sans 2" w:hAnsi="Buckeye Sans 2"/>
        </w:rPr>
      </w:pPr>
    </w:p>
    <w:p w14:paraId="36EFBF58" w14:textId="4D370676" w:rsidR="00513CA7" w:rsidRPr="00277971" w:rsidRDefault="00513CA7" w:rsidP="00FE2328">
      <w:pPr>
        <w:spacing w:line="276" w:lineRule="auto"/>
        <w:rPr>
          <w:rFonts w:ascii="Buckeye Sans 2" w:hAnsi="Buckeye Sans 2"/>
        </w:rPr>
      </w:pPr>
      <w:r w:rsidRPr="00277971">
        <w:rPr>
          <w:rFonts w:ascii="Buckeye Sans 2" w:hAnsi="Buckeye Sans 2"/>
        </w:rPr>
        <w:t>They also support digital humanities (DH) researchers with expertise in various methods and tools, assisting with refining project scope, accessing digital content, writing grant proposals, finding collaborators, project management, content and data management, determining the best methods and platforms/tools for a project and exploring options for hosting, data sharing and curation.</w:t>
      </w:r>
      <w:r>
        <w:rPr>
          <w:rFonts w:ascii="Buckeye Sans 2" w:hAnsi="Buckeye Sans 2"/>
        </w:rPr>
        <w:t xml:space="preserve"> Research Commons also provides qualitative data and community engagement services, including interdisciplinary </w:t>
      </w:r>
      <w:r w:rsidRPr="00DA6248">
        <w:rPr>
          <w:rFonts w:ascii="Buckeye Sans 2" w:hAnsi="Buckeye Sans 2"/>
        </w:rPr>
        <w:t>consultations and instruction sessions on qualitative research design, qualitative coding, data storytelling, sustainability, community engagement and qualitative data visualization</w:t>
      </w:r>
      <w:r>
        <w:rPr>
          <w:rFonts w:ascii="Buckeye Sans 2" w:hAnsi="Buckeye Sans 2"/>
        </w:rPr>
        <w:t>.</w:t>
      </w:r>
    </w:p>
    <w:p w14:paraId="61911AE9" w14:textId="268C6AA3" w:rsidR="00513CA7" w:rsidRDefault="00513CA7" w:rsidP="00FE2328">
      <w:pPr>
        <w:spacing w:line="276" w:lineRule="auto"/>
        <w:rPr>
          <w:rFonts w:ascii="Buckeye Sans 2" w:hAnsi="Buckeye Sans 2"/>
          <w:b/>
          <w:bCs/>
          <w:u w:val="single"/>
        </w:rPr>
      </w:pPr>
    </w:p>
    <w:p w14:paraId="0644EBE7" w14:textId="5AC563C3" w:rsidR="005D27DF" w:rsidRPr="00EE2030" w:rsidRDefault="005D27DF" w:rsidP="00FE2328">
      <w:pPr>
        <w:spacing w:line="276" w:lineRule="auto"/>
        <w:rPr>
          <w:rFonts w:ascii="Buckeye Sans 2" w:hAnsi="Buckeye Sans 2"/>
          <w:b/>
          <w:bCs/>
          <w:u w:val="single"/>
        </w:rPr>
      </w:pPr>
      <w:r w:rsidRPr="00EE2030">
        <w:rPr>
          <w:rFonts w:ascii="Buckeye Sans 2" w:hAnsi="Buckeye Sans 2"/>
          <w:b/>
          <w:bCs/>
          <w:u w:val="single"/>
        </w:rPr>
        <w:t>SCARLET</w:t>
      </w:r>
    </w:p>
    <w:p w14:paraId="1D1AC347" w14:textId="77777777" w:rsidR="005D27DF" w:rsidRDefault="005D27DF" w:rsidP="00FE2328">
      <w:pPr>
        <w:spacing w:line="276" w:lineRule="auto"/>
        <w:rPr>
          <w:rFonts w:ascii="Buckeye Sans 2" w:hAnsi="Buckeye Sans 2"/>
        </w:rPr>
      </w:pPr>
      <w:r w:rsidRPr="00EE2030">
        <w:rPr>
          <w:rFonts w:ascii="Buckeye Sans 2" w:hAnsi="Buckeye Sans 2"/>
        </w:rPr>
        <w:t xml:space="preserve">The Ohio State University CTSI, in concert with programmers in the Department of Biomedical Informatics, developed a research registry platform named the Scalable Analytics Registry for Rapid Learning and Translational Science (SCARLET). A research registry platform is a secure, web-based application that leverages </w:t>
      </w:r>
      <w:proofErr w:type="spellStart"/>
      <w:r w:rsidRPr="00EE2030">
        <w:rPr>
          <w:rFonts w:ascii="Buckeye Sans 2" w:hAnsi="Buckeye Sans 2"/>
        </w:rPr>
        <w:t>REDCap</w:t>
      </w:r>
      <w:proofErr w:type="spellEnd"/>
      <w:r w:rsidRPr="00EE2030">
        <w:rPr>
          <w:rFonts w:ascii="Buckeye Sans 2" w:hAnsi="Buckeye Sans 2"/>
        </w:rPr>
        <w:t xml:space="preserve"> and Integrated Health Information Systems (IHIS) for data capture. Research data sourced from </w:t>
      </w:r>
      <w:proofErr w:type="spellStart"/>
      <w:r w:rsidRPr="00EE2030">
        <w:rPr>
          <w:rFonts w:ascii="Buckeye Sans 2" w:hAnsi="Buckeye Sans 2"/>
        </w:rPr>
        <w:t>REDCap</w:t>
      </w:r>
      <w:proofErr w:type="spellEnd"/>
      <w:r w:rsidRPr="00EE2030">
        <w:rPr>
          <w:rFonts w:ascii="Buckeye Sans 2" w:hAnsi="Buckeye Sans 2"/>
        </w:rPr>
        <w:t xml:space="preserve"> is merged with clinical data sourced from IHIS. The registry pipeline </w:t>
      </w:r>
      <w:r w:rsidRPr="00EE2030">
        <w:rPr>
          <w:rFonts w:ascii="Buckeye Sans 2" w:hAnsi="Buckeye Sans 2"/>
        </w:rPr>
        <w:lastRenderedPageBreak/>
        <w:t xml:space="preserve">software takes specific data points from the </w:t>
      </w:r>
      <w:proofErr w:type="spellStart"/>
      <w:r w:rsidRPr="00EE2030">
        <w:rPr>
          <w:rFonts w:ascii="Buckeye Sans 2" w:hAnsi="Buckeye Sans 2"/>
        </w:rPr>
        <w:t>REDCap</w:t>
      </w:r>
      <w:proofErr w:type="spellEnd"/>
      <w:r w:rsidRPr="00EE2030">
        <w:rPr>
          <w:rFonts w:ascii="Buckeye Sans 2" w:hAnsi="Buckeye Sans 2"/>
        </w:rPr>
        <w:t xml:space="preserve"> database and extracts IHIS data from the Information Warehouse; it then integrates this data into a standard Observational Medical Outcomes Partnership (OMOP), or in other words, the registry. The front end of that data conduit involves a query portal that could be used and further developed to provide database search queries. Research IT will extend SCARLET to “SCARLET for All” by bringing this technology to all eligible research studies by June 2020 at no cost to the researcher. Studies are eligible if their IRB and consent documents allow for full access to the medical record. Starting in July, we will begin working with the IRB to identify active studies, reach out to the Principal Investigators and engage them to determine whether access is appropriate. This will reduce efforts related to securing research data for studies and facilitate statistical analysis.</w:t>
      </w:r>
    </w:p>
    <w:p w14:paraId="7193EFE7" w14:textId="77777777" w:rsidR="00B25748" w:rsidRDefault="00B25748" w:rsidP="00FE2328">
      <w:pPr>
        <w:spacing w:line="276" w:lineRule="auto"/>
        <w:rPr>
          <w:rFonts w:ascii="Buckeye Sans 2" w:hAnsi="Buckeye Sans 2"/>
        </w:rPr>
      </w:pPr>
    </w:p>
    <w:p w14:paraId="67E9FD68" w14:textId="470F0F7D" w:rsidR="00224B73" w:rsidRPr="00224B73" w:rsidRDefault="00224B73" w:rsidP="00FE2328">
      <w:pPr>
        <w:spacing w:line="276" w:lineRule="auto"/>
        <w:rPr>
          <w:rFonts w:ascii="Buckeye Sans 2" w:hAnsi="Buckeye Sans 2"/>
          <w:b/>
          <w:bCs/>
          <w:u w:val="single"/>
        </w:rPr>
      </w:pPr>
      <w:r w:rsidRPr="00224B73">
        <w:rPr>
          <w:rFonts w:ascii="Buckeye Sans 2" w:hAnsi="Buckeye Sans 2"/>
          <w:b/>
          <w:bCs/>
          <w:u w:val="single"/>
        </w:rPr>
        <w:t>Translational Data Analytics Institute (TDAI)</w:t>
      </w:r>
    </w:p>
    <w:p w14:paraId="0B440967" w14:textId="3A12DBCA" w:rsidR="00224B73" w:rsidRPr="00224B73" w:rsidRDefault="00224B73" w:rsidP="00FE2328">
      <w:pPr>
        <w:pStyle w:val="HTMLPreformatted"/>
        <w:spacing w:after="120" w:line="276" w:lineRule="auto"/>
        <w:rPr>
          <w:rFonts w:ascii="Buckeye Sans 2" w:hAnsi="Buckeye Sans 2" w:cstheme="minorHAnsi"/>
          <w:sz w:val="24"/>
          <w:szCs w:val="24"/>
        </w:rPr>
      </w:pPr>
      <w:r w:rsidRPr="00224B73">
        <w:rPr>
          <w:rFonts w:ascii="Buckeye Sans 2" w:hAnsi="Buckeye Sans 2" w:cstheme="minorHAnsi"/>
          <w:sz w:val="24"/>
          <w:szCs w:val="24"/>
        </w:rPr>
        <w:t xml:space="preserve">TDAI is a foundational component of </w:t>
      </w:r>
      <w:r w:rsidR="00E929E6">
        <w:rPr>
          <w:rFonts w:ascii="Buckeye Sans 2" w:hAnsi="Buckeye Sans 2" w:cstheme="minorHAnsi"/>
          <w:sz w:val="24"/>
          <w:szCs w:val="24"/>
        </w:rPr>
        <w:t>Ohio State</w:t>
      </w:r>
      <w:r w:rsidRPr="00224B73">
        <w:rPr>
          <w:rFonts w:ascii="Buckeye Sans 2" w:hAnsi="Buckeye Sans 2" w:cstheme="minorHAnsi"/>
          <w:sz w:val="24"/>
          <w:szCs w:val="24"/>
        </w:rPr>
        <w:t xml:space="preserve">’s Discovery Themes Initiative, launched in 2015, in which the University made significant investments to address complex, pressing societal issues (grand challenges). Membership in TDAI provides an exceptional environment for cross-college interdisciplinary and external collaboration. Our 250+ Affiliated Faculty are part of an active community of scientists, representing 15 colleges and more than 60 disciplines, who work on developing programs, resources and collaborative projects that span traditional academic units. Within the five Communities of Practice (CoP) infrastructure, interdisciplinary teams of faculty </w:t>
      </w:r>
      <w:r w:rsidR="008307F3" w:rsidRPr="00224B73">
        <w:rPr>
          <w:rFonts w:ascii="Buckeye Sans 2" w:hAnsi="Buckeye Sans 2" w:cstheme="minorHAnsi"/>
          <w:sz w:val="24"/>
          <w:szCs w:val="24"/>
        </w:rPr>
        <w:t>work collaboratively</w:t>
      </w:r>
      <w:r w:rsidRPr="00224B73">
        <w:rPr>
          <w:rFonts w:ascii="Buckeye Sans 2" w:hAnsi="Buckeye Sans 2" w:cstheme="minorHAnsi"/>
          <w:sz w:val="24"/>
          <w:szCs w:val="24"/>
        </w:rPr>
        <w:t xml:space="preserve"> to 1)</w:t>
      </w:r>
      <w:r w:rsidR="008307F3">
        <w:rPr>
          <w:rFonts w:ascii="Buckeye Sans 2" w:hAnsi="Buckeye Sans 2" w:cstheme="minorHAnsi"/>
          <w:sz w:val="24"/>
          <w:szCs w:val="24"/>
        </w:rPr>
        <w:t xml:space="preserve"> </w:t>
      </w:r>
      <w:r w:rsidRPr="00224B73">
        <w:rPr>
          <w:rFonts w:ascii="Buckeye Sans 2" w:hAnsi="Buckeye Sans 2" w:cstheme="minorHAnsi"/>
          <w:sz w:val="24"/>
          <w:szCs w:val="24"/>
        </w:rPr>
        <w:t xml:space="preserve">conduct research with translational value, </w:t>
      </w:r>
      <w:r w:rsidR="008307F3" w:rsidRPr="00224B73">
        <w:rPr>
          <w:rFonts w:ascii="Buckeye Sans 2" w:hAnsi="Buckeye Sans 2" w:cstheme="minorHAnsi"/>
          <w:sz w:val="24"/>
          <w:szCs w:val="24"/>
        </w:rPr>
        <w:t>2</w:t>
      </w:r>
      <w:r w:rsidR="008307F3">
        <w:rPr>
          <w:rFonts w:ascii="Buckeye Sans 2" w:hAnsi="Buckeye Sans 2" w:cstheme="minorHAnsi"/>
          <w:sz w:val="24"/>
          <w:szCs w:val="24"/>
        </w:rPr>
        <w:t>) identify</w:t>
      </w:r>
      <w:r w:rsidRPr="00224B73">
        <w:rPr>
          <w:rFonts w:ascii="Buckeye Sans 2" w:hAnsi="Buckeye Sans 2" w:cstheme="minorHAnsi"/>
          <w:sz w:val="24"/>
          <w:szCs w:val="24"/>
        </w:rPr>
        <w:t xml:space="preserve"> and pursue funding and publishing opportunities that advance the community’s research agenda, 3) forge partnerships with industry and community organizations working in relevant spaces and 4) provide training through creation of internships and academic programming. Dr. Tanya Berger-Wolf is </w:t>
      </w:r>
      <w:r w:rsidR="00B9204E">
        <w:rPr>
          <w:rFonts w:ascii="Buckeye Sans 2" w:hAnsi="Buckeye Sans 2" w:cstheme="minorHAnsi"/>
          <w:sz w:val="24"/>
          <w:szCs w:val="24"/>
        </w:rPr>
        <w:t>f</w:t>
      </w:r>
      <w:r w:rsidRPr="00224B73">
        <w:rPr>
          <w:rFonts w:ascii="Buckeye Sans 2" w:hAnsi="Buckeye Sans 2" w:cstheme="minorHAnsi"/>
          <w:sz w:val="24"/>
          <w:szCs w:val="24"/>
        </w:rPr>
        <w:t xml:space="preserve">aculty </w:t>
      </w:r>
      <w:r w:rsidR="00B9204E">
        <w:rPr>
          <w:rFonts w:ascii="Buckeye Sans 2" w:hAnsi="Buckeye Sans 2" w:cstheme="minorHAnsi"/>
          <w:sz w:val="24"/>
          <w:szCs w:val="24"/>
        </w:rPr>
        <w:t>d</w:t>
      </w:r>
      <w:r w:rsidRPr="00224B73">
        <w:rPr>
          <w:rFonts w:ascii="Buckeye Sans 2" w:hAnsi="Buckeye Sans 2" w:cstheme="minorHAnsi"/>
          <w:sz w:val="24"/>
          <w:szCs w:val="24"/>
        </w:rPr>
        <w:t xml:space="preserve">irector of TDAI and Dr. Cathie Smith is </w:t>
      </w:r>
      <w:r w:rsidR="00B9204E">
        <w:rPr>
          <w:rFonts w:ascii="Buckeye Sans 2" w:hAnsi="Buckeye Sans 2" w:cstheme="minorHAnsi"/>
          <w:sz w:val="24"/>
          <w:szCs w:val="24"/>
        </w:rPr>
        <w:t>m</w:t>
      </w:r>
      <w:r w:rsidRPr="00224B73">
        <w:rPr>
          <w:rFonts w:ascii="Buckeye Sans 2" w:hAnsi="Buckeye Sans 2" w:cstheme="minorHAnsi"/>
          <w:sz w:val="24"/>
          <w:szCs w:val="24"/>
        </w:rPr>
        <w:t xml:space="preserve">anaging </w:t>
      </w:r>
      <w:r w:rsidR="00B9204E">
        <w:rPr>
          <w:rFonts w:ascii="Buckeye Sans 2" w:hAnsi="Buckeye Sans 2" w:cstheme="minorHAnsi"/>
          <w:sz w:val="24"/>
          <w:szCs w:val="24"/>
        </w:rPr>
        <w:t>d</w:t>
      </w:r>
      <w:r w:rsidRPr="00224B73">
        <w:rPr>
          <w:rFonts w:ascii="Buckeye Sans 2" w:hAnsi="Buckeye Sans 2" w:cstheme="minorHAnsi"/>
          <w:sz w:val="24"/>
          <w:szCs w:val="24"/>
        </w:rPr>
        <w:t xml:space="preserve">irector. </w:t>
      </w:r>
    </w:p>
    <w:p w14:paraId="625A628B" w14:textId="77777777" w:rsidR="008307F3" w:rsidRDefault="008307F3" w:rsidP="00FE2328">
      <w:pPr>
        <w:shd w:val="clear" w:color="auto" w:fill="FFFFFF"/>
        <w:spacing w:line="276" w:lineRule="auto"/>
        <w:textAlignment w:val="baseline"/>
        <w:rPr>
          <w:rFonts w:ascii="Buckeye Sans 2" w:eastAsia="Times New Roman" w:hAnsi="Buckeye Sans 2" w:cstheme="minorHAnsi"/>
        </w:rPr>
      </w:pPr>
    </w:p>
    <w:p w14:paraId="6A755A05" w14:textId="702D4D8F" w:rsidR="00224B73" w:rsidRPr="00224B73" w:rsidRDefault="00224B73" w:rsidP="00FE2328">
      <w:pPr>
        <w:shd w:val="clear" w:color="auto" w:fill="FFFFFF"/>
        <w:spacing w:line="276" w:lineRule="auto"/>
        <w:textAlignment w:val="baseline"/>
        <w:rPr>
          <w:rFonts w:ascii="Buckeye Sans 2" w:eastAsia="Times New Roman" w:hAnsi="Buckeye Sans 2" w:cstheme="minorHAnsi"/>
        </w:rPr>
      </w:pPr>
      <w:r w:rsidRPr="00224B73">
        <w:rPr>
          <w:rFonts w:ascii="Buckeye Sans 2" w:eastAsia="Times New Roman" w:hAnsi="Buckeye Sans 2" w:cstheme="minorHAnsi"/>
        </w:rPr>
        <w:t xml:space="preserve">The Translational Data Analytics Institute at </w:t>
      </w:r>
      <w:r w:rsidR="008307F3">
        <w:rPr>
          <w:rFonts w:ascii="Buckeye Sans 2" w:eastAsia="Times New Roman" w:hAnsi="Buckeye Sans 2" w:cstheme="minorHAnsi"/>
        </w:rPr>
        <w:t>Ohio State</w:t>
      </w:r>
      <w:r w:rsidRPr="00224B73">
        <w:rPr>
          <w:rFonts w:ascii="Buckeye Sans 2" w:eastAsia="Times New Roman" w:hAnsi="Buckeye Sans 2" w:cstheme="minorHAnsi"/>
        </w:rPr>
        <w:t xml:space="preserve"> is dedicated to enabling a community of excellence in data-centric translational interdisciplinary research, scholarship and creative expressions with impact in society. Through its resources and structure, TDAI supports the entire research lifecycle, from ideation to funding matching, to post-award project management and communication. TDAI provides cyber-, data and human infrastructure, together with space, expertise and connections, as well as activities such as workshops, invited speakers, ideation sessions, pilot grants, </w:t>
      </w:r>
      <w:r w:rsidRPr="00224B73">
        <w:rPr>
          <w:rFonts w:ascii="Buckeye Sans 2" w:eastAsia="Times New Roman" w:hAnsi="Buckeye Sans 2" w:cstheme="minorHAnsi"/>
        </w:rPr>
        <w:lastRenderedPageBreak/>
        <w:t>interdisciplinary training, external partnership development, funding matching, resourcing, proposal development, AI and data literacy training and communications.</w:t>
      </w:r>
    </w:p>
    <w:p w14:paraId="68D95C55" w14:textId="77777777" w:rsidR="00224B73" w:rsidRPr="00224B73" w:rsidRDefault="00224B73" w:rsidP="00FE2328">
      <w:pPr>
        <w:pStyle w:val="HTMLPreformatted"/>
        <w:numPr>
          <w:ilvl w:val="0"/>
          <w:numId w:val="11"/>
        </w:numPr>
        <w:spacing w:line="276" w:lineRule="auto"/>
        <w:rPr>
          <w:rFonts w:ascii="Buckeye Sans 2" w:hAnsi="Buckeye Sans 2" w:cstheme="minorHAnsi"/>
          <w:sz w:val="24"/>
          <w:szCs w:val="24"/>
          <w:u w:val="single"/>
        </w:rPr>
      </w:pPr>
      <w:r w:rsidRPr="00224B73">
        <w:rPr>
          <w:rFonts w:ascii="Buckeye Sans 2" w:hAnsi="Buckeye Sans 2" w:cstheme="minorHAnsi"/>
          <w:sz w:val="24"/>
          <w:szCs w:val="24"/>
          <w:u w:val="single"/>
        </w:rPr>
        <w:t>Computing and Training Resources</w:t>
      </w:r>
    </w:p>
    <w:p w14:paraId="54FD4828" w14:textId="17A6A2AA" w:rsidR="00224B73" w:rsidRDefault="00224B73" w:rsidP="00FE2328">
      <w:pPr>
        <w:pStyle w:val="HTMLPreformatted"/>
        <w:numPr>
          <w:ilvl w:val="1"/>
          <w:numId w:val="11"/>
        </w:numPr>
        <w:spacing w:line="276" w:lineRule="auto"/>
        <w:rPr>
          <w:rFonts w:ascii="Buckeye Sans 2" w:hAnsi="Buckeye Sans 2" w:cstheme="minorHAnsi"/>
          <w:b/>
          <w:bCs/>
          <w:sz w:val="24"/>
          <w:szCs w:val="24"/>
          <w:u w:val="single"/>
        </w:rPr>
      </w:pPr>
      <w:r w:rsidRPr="00224B73">
        <w:rPr>
          <w:rFonts w:ascii="Buckeye Sans 2" w:hAnsi="Buckeye Sans 2" w:cstheme="minorHAnsi"/>
          <w:sz w:val="24"/>
          <w:szCs w:val="24"/>
        </w:rPr>
        <w:t xml:space="preserve">Through TDAI, Affiliated Faculty are connected to a vast network of existing and developing shared resources including datasets and databases, and robust opportunities to test new technologies and platforms through external partnerships. Examples include data from </w:t>
      </w:r>
      <w:proofErr w:type="spellStart"/>
      <w:r w:rsidRPr="00224B73">
        <w:rPr>
          <w:rFonts w:ascii="Buckeye Sans 2" w:hAnsi="Buckeye Sans 2" w:cstheme="minorHAnsi"/>
          <w:sz w:val="24"/>
          <w:szCs w:val="24"/>
        </w:rPr>
        <w:t>SmartColumbus</w:t>
      </w:r>
      <w:proofErr w:type="spellEnd"/>
      <w:r w:rsidRPr="00224B73">
        <w:rPr>
          <w:rFonts w:ascii="Buckeye Sans 2" w:hAnsi="Buckeye Sans 2" w:cstheme="minorHAnsi"/>
          <w:sz w:val="24"/>
          <w:szCs w:val="24"/>
        </w:rPr>
        <w:t xml:space="preserve">, computational and educational support from the Ohio Supercomputer Center, Wi-Fi data from Aruba Networks, NSF </w:t>
      </w:r>
      <w:proofErr w:type="spellStart"/>
      <w:r w:rsidRPr="00224B73">
        <w:rPr>
          <w:rFonts w:ascii="Buckeye Sans 2" w:hAnsi="Buckeye Sans 2" w:cstheme="minorHAnsi"/>
          <w:sz w:val="24"/>
          <w:szCs w:val="24"/>
        </w:rPr>
        <w:t>Imageomics</w:t>
      </w:r>
      <w:proofErr w:type="spellEnd"/>
      <w:r w:rsidRPr="00224B73">
        <w:rPr>
          <w:rFonts w:ascii="Buckeye Sans 2" w:hAnsi="Buckeye Sans 2" w:cstheme="minorHAnsi"/>
          <w:sz w:val="24"/>
          <w:szCs w:val="24"/>
        </w:rPr>
        <w:t xml:space="preserve"> Institute, COVID-19 public data and more. TDAI supports a virtual </w:t>
      </w:r>
      <w:hyperlink r:id="rId8" w:history="1">
        <w:r w:rsidRPr="00224B73">
          <w:rPr>
            <w:rStyle w:val="Hyperlink"/>
            <w:rFonts w:ascii="Buckeye Sans 2" w:hAnsi="Buckeye Sans 2" w:cstheme="minorHAnsi"/>
            <w:sz w:val="24"/>
            <w:szCs w:val="24"/>
          </w:rPr>
          <w:t>Data Commons</w:t>
        </w:r>
      </w:hyperlink>
      <w:r w:rsidRPr="00224B73">
        <w:rPr>
          <w:rFonts w:ascii="Buckeye Sans 2" w:hAnsi="Buckeye Sans 2" w:cstheme="minorHAnsi"/>
          <w:sz w:val="24"/>
          <w:szCs w:val="24"/>
        </w:rPr>
        <w:t xml:space="preserve"> connecting users for sharing data sets, knowledge and software; shared </w:t>
      </w:r>
      <w:hyperlink r:id="rId9" w:history="1">
        <w:r w:rsidRPr="00224B73">
          <w:rPr>
            <w:rStyle w:val="Hyperlink"/>
            <w:rFonts w:ascii="Buckeye Sans 2" w:hAnsi="Buckeye Sans 2" w:cstheme="minorHAnsi"/>
            <w:sz w:val="24"/>
            <w:szCs w:val="24"/>
          </w:rPr>
          <w:t>research data science services</w:t>
        </w:r>
      </w:hyperlink>
      <w:r w:rsidRPr="00224B73">
        <w:rPr>
          <w:rFonts w:ascii="Buckeye Sans 2" w:hAnsi="Buckeye Sans 2" w:cstheme="minorHAnsi"/>
          <w:sz w:val="24"/>
          <w:szCs w:val="24"/>
        </w:rPr>
        <w:t xml:space="preserve"> to accelerate technology transfer, health- and business-related analyses and development of a secure interoperable analytical pipeline; and a federated access to a variety of </w:t>
      </w:r>
      <w:hyperlink r:id="rId10" w:history="1">
        <w:r w:rsidRPr="00224B73">
          <w:rPr>
            <w:rStyle w:val="Hyperlink"/>
            <w:rFonts w:ascii="Buckeye Sans 2" w:hAnsi="Buckeye Sans 2" w:cstheme="minorHAnsi"/>
            <w:sz w:val="24"/>
            <w:szCs w:val="24"/>
          </w:rPr>
          <w:t>high performance computing and cloud-based environment</w:t>
        </w:r>
      </w:hyperlink>
      <w:r w:rsidRPr="00224B73">
        <w:rPr>
          <w:rFonts w:ascii="Buckeye Sans 2" w:hAnsi="Buckeye Sans 2" w:cstheme="minorHAnsi"/>
          <w:sz w:val="24"/>
          <w:szCs w:val="24"/>
        </w:rPr>
        <w:t xml:space="preserve"> to integrate, develop and incorporate workflow specifications compliant with the FAIR (Findable, Accessible, Interoperable and Reusable) Data Principles. In addition, TDAI has worked with nearly a dozen partners across campus to map, coordinate and make accessible special events, workshops and seminars related to data literacy and data analytics; these include data analytics for beginners, data visualization tools, working with big data in Amazon Web Services and more.</w:t>
      </w:r>
    </w:p>
    <w:p w14:paraId="17AE557D" w14:textId="77777777" w:rsidR="00224B73" w:rsidRPr="00224B73" w:rsidRDefault="00224B73" w:rsidP="00FE2328">
      <w:pPr>
        <w:pStyle w:val="HTMLPreformatted"/>
        <w:numPr>
          <w:ilvl w:val="0"/>
          <w:numId w:val="11"/>
        </w:numPr>
        <w:spacing w:line="276" w:lineRule="auto"/>
        <w:rPr>
          <w:rFonts w:ascii="Buckeye Sans 2" w:hAnsi="Buckeye Sans 2" w:cstheme="minorHAnsi"/>
          <w:sz w:val="24"/>
          <w:szCs w:val="24"/>
          <w:u w:val="single"/>
        </w:rPr>
      </w:pPr>
      <w:r w:rsidRPr="00224B73">
        <w:rPr>
          <w:rFonts w:ascii="Buckeye Sans 2" w:hAnsi="Buckeye Sans 2" w:cstheme="minorHAnsi"/>
          <w:sz w:val="24"/>
          <w:szCs w:val="24"/>
          <w:u w:val="single"/>
        </w:rPr>
        <w:t xml:space="preserve">Facilities </w:t>
      </w:r>
    </w:p>
    <w:p w14:paraId="681A4DBD" w14:textId="6A3D2B43" w:rsidR="00224B73" w:rsidRDefault="00224B73" w:rsidP="00FE2328">
      <w:pPr>
        <w:pStyle w:val="HTMLPreformatted"/>
        <w:numPr>
          <w:ilvl w:val="1"/>
          <w:numId w:val="11"/>
        </w:numPr>
        <w:spacing w:line="276" w:lineRule="auto"/>
        <w:rPr>
          <w:rFonts w:ascii="Buckeye Sans 2" w:hAnsi="Buckeye Sans 2" w:cstheme="minorHAnsi"/>
          <w:b/>
          <w:bCs/>
          <w:sz w:val="24"/>
          <w:szCs w:val="24"/>
          <w:u w:val="single"/>
        </w:rPr>
      </w:pPr>
      <w:r w:rsidRPr="00224B73">
        <w:rPr>
          <w:rFonts w:ascii="Buckeye Sans 2" w:hAnsi="Buckeye Sans 2" w:cstheme="minorHAnsi"/>
          <w:sz w:val="24"/>
          <w:szCs w:val="24"/>
        </w:rPr>
        <w:t xml:space="preserve">In June 2018, TDAI opened a 19,000 sq. ft. data analytics facility in the heart of the </w:t>
      </w:r>
      <w:r w:rsidR="00E929E6">
        <w:rPr>
          <w:rFonts w:ascii="Buckeye Sans 2" w:hAnsi="Buckeye Sans 2" w:cstheme="minorHAnsi"/>
          <w:sz w:val="24"/>
          <w:szCs w:val="24"/>
        </w:rPr>
        <w:t>Ohio State</w:t>
      </w:r>
      <w:r w:rsidRPr="00224B73">
        <w:rPr>
          <w:rFonts w:ascii="Buckeye Sans 2" w:hAnsi="Buckeye Sans 2" w:cstheme="minorHAnsi"/>
          <w:sz w:val="24"/>
          <w:szCs w:val="24"/>
        </w:rPr>
        <w:t xml:space="preserve"> campus in </w:t>
      </w:r>
      <w:hyperlink r:id="rId11" w:history="1">
        <w:r w:rsidRPr="00224B73">
          <w:rPr>
            <w:rStyle w:val="Hyperlink"/>
            <w:rFonts w:ascii="Buckeye Sans 2" w:hAnsi="Buckeye Sans 2" w:cstheme="minorHAnsi"/>
            <w:sz w:val="24"/>
            <w:szCs w:val="24"/>
          </w:rPr>
          <w:t>Pomerene Hall</w:t>
        </w:r>
      </w:hyperlink>
      <w:r w:rsidRPr="00224B73">
        <w:rPr>
          <w:rFonts w:ascii="Buckeye Sans 2" w:hAnsi="Buckeye Sans 2" w:cstheme="minorHAnsi"/>
          <w:sz w:val="24"/>
          <w:szCs w:val="24"/>
        </w:rPr>
        <w:t>. Located between the academic core of campus and the Wexner Medical Center, TDAI provides a state-of-the-art convening space for faculty research teams</w:t>
      </w:r>
      <w:r w:rsidR="008307F3">
        <w:rPr>
          <w:rFonts w:ascii="Buckeye Sans 2" w:hAnsi="Buckeye Sans 2" w:cstheme="minorHAnsi"/>
          <w:sz w:val="24"/>
          <w:szCs w:val="24"/>
        </w:rPr>
        <w:t xml:space="preserve">. </w:t>
      </w:r>
      <w:r w:rsidRPr="00224B73">
        <w:rPr>
          <w:rFonts w:ascii="Buckeye Sans 2" w:hAnsi="Buckeye Sans 2" w:cstheme="minorHAnsi"/>
          <w:sz w:val="24"/>
          <w:szCs w:val="24"/>
        </w:rPr>
        <w:t>TDAI has three large, configurable project rooms that can accommodate between 35-175 people; software, hardware and visualization labs; hoteling workstations; and private conference rooms with capacity ranging from 4-35 people</w:t>
      </w:r>
      <w:r w:rsidR="008307F3">
        <w:rPr>
          <w:rFonts w:ascii="Buckeye Sans 2" w:hAnsi="Buckeye Sans 2" w:cstheme="minorHAnsi"/>
          <w:sz w:val="24"/>
          <w:szCs w:val="24"/>
        </w:rPr>
        <w:t xml:space="preserve">. </w:t>
      </w:r>
      <w:r w:rsidRPr="00224B73">
        <w:rPr>
          <w:rFonts w:ascii="Buckeye Sans 2" w:hAnsi="Buckeye Sans 2" w:cstheme="minorHAnsi"/>
          <w:sz w:val="24"/>
          <w:szCs w:val="24"/>
        </w:rPr>
        <w:t>Each room provides hands-free digital technologies that enable device casting and remote connection to colleagues across the world</w:t>
      </w:r>
      <w:r w:rsidR="008307F3">
        <w:rPr>
          <w:rFonts w:ascii="Buckeye Sans 2" w:hAnsi="Buckeye Sans 2" w:cstheme="minorHAnsi"/>
          <w:sz w:val="24"/>
          <w:szCs w:val="24"/>
        </w:rPr>
        <w:t xml:space="preserve">. </w:t>
      </w:r>
      <w:r w:rsidRPr="00224B73">
        <w:rPr>
          <w:rFonts w:ascii="Buckeye Sans 2" w:hAnsi="Buckeye Sans 2" w:cstheme="minorHAnsi"/>
          <w:sz w:val="24"/>
          <w:szCs w:val="24"/>
        </w:rPr>
        <w:t>Also located within Pomerene Hall is a maker’s space (</w:t>
      </w:r>
      <w:hyperlink r:id="rId12" w:history="1">
        <w:r w:rsidRPr="00224B73">
          <w:rPr>
            <w:rStyle w:val="Hyperlink"/>
            <w:rFonts w:ascii="Buckeye Sans 2" w:hAnsi="Buckeye Sans 2" w:cstheme="minorHAnsi"/>
            <w:sz w:val="24"/>
            <w:szCs w:val="24"/>
          </w:rPr>
          <w:t>Innovation Studio</w:t>
        </w:r>
      </w:hyperlink>
      <w:r w:rsidRPr="00224B73">
        <w:rPr>
          <w:rFonts w:ascii="Buckeye Sans 2" w:hAnsi="Buckeye Sans 2" w:cstheme="minorHAnsi"/>
          <w:sz w:val="24"/>
          <w:szCs w:val="24"/>
        </w:rPr>
        <w:t>) in partnership with the College of Nursing, to support prototyping tools for both student and faculty projects</w:t>
      </w:r>
      <w:r w:rsidR="008307F3">
        <w:rPr>
          <w:rFonts w:ascii="Buckeye Sans 2" w:hAnsi="Buckeye Sans 2" w:cstheme="minorHAnsi"/>
          <w:sz w:val="24"/>
          <w:szCs w:val="24"/>
        </w:rPr>
        <w:t xml:space="preserve">. </w:t>
      </w:r>
      <w:r w:rsidRPr="00224B73">
        <w:rPr>
          <w:rFonts w:ascii="Buckeye Sans 2" w:hAnsi="Buckeye Sans 2" w:cstheme="minorHAnsi"/>
          <w:sz w:val="24"/>
          <w:szCs w:val="24"/>
        </w:rPr>
        <w:t xml:space="preserve">TDAI also has an Ideation </w:t>
      </w:r>
      <w:r w:rsidRPr="00224B73">
        <w:rPr>
          <w:rFonts w:ascii="Buckeye Sans 2" w:hAnsi="Buckeye Sans 2" w:cstheme="minorHAnsi"/>
          <w:sz w:val="24"/>
          <w:szCs w:val="24"/>
        </w:rPr>
        <w:lastRenderedPageBreak/>
        <w:t xml:space="preserve">Zone, a two-story adaptive space with whiteboards, a visualization lab, interactive displays and a bar top area that has hosted some of the largest or most important research events on campus since 2018. </w:t>
      </w:r>
    </w:p>
    <w:p w14:paraId="4236CAD4" w14:textId="77777777" w:rsidR="00224B73" w:rsidRPr="00224B73" w:rsidRDefault="00224B73" w:rsidP="00FE2328">
      <w:pPr>
        <w:pStyle w:val="HTMLPreformatted"/>
        <w:numPr>
          <w:ilvl w:val="0"/>
          <w:numId w:val="11"/>
        </w:numPr>
        <w:spacing w:line="276" w:lineRule="auto"/>
        <w:rPr>
          <w:rFonts w:ascii="Buckeye Sans 2" w:hAnsi="Buckeye Sans 2" w:cstheme="minorHAnsi"/>
          <w:sz w:val="24"/>
          <w:szCs w:val="24"/>
          <w:u w:val="single"/>
        </w:rPr>
      </w:pPr>
      <w:r w:rsidRPr="00224B73">
        <w:rPr>
          <w:rFonts w:ascii="Buckeye Sans 2" w:hAnsi="Buckeye Sans 2" w:cstheme="minorHAnsi"/>
          <w:sz w:val="24"/>
          <w:szCs w:val="24"/>
          <w:u w:val="single"/>
        </w:rPr>
        <w:t xml:space="preserve">Data Science Research Services </w:t>
      </w:r>
    </w:p>
    <w:p w14:paraId="7023DF7E" w14:textId="70C032A8" w:rsidR="00224B73" w:rsidRPr="00224B73" w:rsidRDefault="00224B73" w:rsidP="00FE2328">
      <w:pPr>
        <w:pStyle w:val="HTMLPreformatted"/>
        <w:numPr>
          <w:ilvl w:val="1"/>
          <w:numId w:val="11"/>
        </w:numPr>
        <w:spacing w:line="276" w:lineRule="auto"/>
        <w:rPr>
          <w:rFonts w:ascii="Buckeye Sans 2" w:hAnsi="Buckeye Sans 2" w:cstheme="minorHAnsi"/>
          <w:b/>
          <w:bCs/>
          <w:sz w:val="24"/>
          <w:szCs w:val="24"/>
          <w:u w:val="single"/>
        </w:rPr>
      </w:pPr>
      <w:r w:rsidRPr="00224B73">
        <w:rPr>
          <w:rFonts w:ascii="Buckeye Sans 2" w:hAnsi="Buckeye Sans 2" w:cstheme="minorHAnsi"/>
          <w:sz w:val="24"/>
          <w:szCs w:val="24"/>
        </w:rPr>
        <w:t xml:space="preserve">To address the TDAI community need for data science and analytics (DSA) expertise and support, TDAI is laying the groundwork to build a Data Science Research Service. This DSA ecosystem supports TDAI faculty-led research and education, while simultaneously providing experiential DSA training opportunities for Ohio State post-doctoral scientists, graduate students and undergraduate students. The TDAI Data Science Corps is comprised of the DSA Consulting </w:t>
      </w:r>
      <w:r w:rsidR="00E929E6">
        <w:rPr>
          <w:rFonts w:ascii="Buckeye Sans 2" w:hAnsi="Buckeye Sans 2" w:cstheme="minorHAnsi"/>
          <w:sz w:val="24"/>
          <w:szCs w:val="24"/>
        </w:rPr>
        <w:t>and</w:t>
      </w:r>
      <w:r w:rsidRPr="00224B73">
        <w:rPr>
          <w:rFonts w:ascii="Buckeye Sans 2" w:hAnsi="Buckeye Sans 2" w:cstheme="minorHAnsi"/>
          <w:sz w:val="24"/>
          <w:szCs w:val="24"/>
        </w:rPr>
        <w:t xml:space="preserve"> Services and a Data Literacy Program. The services arm offers consulting services on research projects and grant proposals, as well as support for collaborative research projects. Other efforts include providing data-as-a-service through Data </w:t>
      </w:r>
      <w:proofErr w:type="spellStart"/>
      <w:r w:rsidRPr="00224B73">
        <w:rPr>
          <w:rFonts w:ascii="Buckeye Sans 2" w:hAnsi="Buckeye Sans 2" w:cstheme="minorHAnsi"/>
          <w:sz w:val="24"/>
          <w:szCs w:val="24"/>
        </w:rPr>
        <w:t>Makery</w:t>
      </w:r>
      <w:proofErr w:type="spellEnd"/>
      <w:r w:rsidRPr="00224B73">
        <w:rPr>
          <w:rFonts w:ascii="Buckeye Sans 2" w:hAnsi="Buckeye Sans 2" w:cstheme="minorHAnsi"/>
          <w:sz w:val="24"/>
          <w:szCs w:val="24"/>
        </w:rPr>
        <w:t xml:space="preserve"> (creation of data from sensors and other endpoints and orchestration and management of associated resources that provide computation and networking); guidance and expertise on the development of data privacy, data usage and data management plans; and access to living lab testbeds (i.e., Pomerene Hall). The Data Literacy Program – which also leverages training materials through the international </w:t>
      </w:r>
      <w:hyperlink r:id="rId13" w:history="1">
        <w:r w:rsidRPr="00224B73">
          <w:rPr>
            <w:rStyle w:val="Hyperlink"/>
            <w:rFonts w:ascii="Buckeye Sans 2" w:hAnsi="Buckeye Sans 2" w:cstheme="minorHAnsi"/>
            <w:sz w:val="24"/>
            <w:szCs w:val="24"/>
          </w:rPr>
          <w:t>Carpentries</w:t>
        </w:r>
      </w:hyperlink>
      <w:r w:rsidRPr="00224B73">
        <w:rPr>
          <w:rFonts w:ascii="Buckeye Sans 2" w:hAnsi="Buckeye Sans 2" w:cstheme="minorHAnsi"/>
          <w:sz w:val="24"/>
          <w:szCs w:val="24"/>
        </w:rPr>
        <w:t xml:space="preserve"> organization – complements the services by providing workshops and experiential learning opportunities for the entire Ohio State campus. A PhD-level Data Scientist directs the Data Science Corps, leading implementation of both services and data literacy by TDAI fellows (post-doctoral scientists, graduate students and undergraduates). Thus, TDAI’s Data Science Corps not only serves the DSA needs of TDAI and the university community, but also serves as a training ground or hub for DSA workforce development and talent in central Ohio.</w:t>
      </w:r>
    </w:p>
    <w:p w14:paraId="10295A12" w14:textId="77777777" w:rsidR="00224B73" w:rsidRDefault="00224B73" w:rsidP="00FE2328">
      <w:pPr>
        <w:pStyle w:val="HTMLPreformatted"/>
        <w:spacing w:line="276" w:lineRule="auto"/>
        <w:rPr>
          <w:rFonts w:ascii="Buckeye Sans 2" w:hAnsi="Buckeye Sans 2" w:cstheme="minorHAnsi"/>
          <w:sz w:val="24"/>
          <w:szCs w:val="24"/>
        </w:rPr>
      </w:pPr>
    </w:p>
    <w:p w14:paraId="58CF09D3" w14:textId="77777777" w:rsidR="00224B73" w:rsidRPr="00223A9A" w:rsidRDefault="00224B73" w:rsidP="00FE2328">
      <w:pPr>
        <w:spacing w:line="276" w:lineRule="auto"/>
        <w:rPr>
          <w:rFonts w:ascii="Buckeye Sans 2" w:hAnsi="Buckeye Sans 2"/>
          <w:b/>
          <w:bCs/>
          <w:u w:val="single"/>
        </w:rPr>
      </w:pPr>
      <w:r w:rsidRPr="00223A9A">
        <w:rPr>
          <w:rFonts w:ascii="Buckeye Sans 2" w:hAnsi="Buckeye Sans 2"/>
          <w:b/>
          <w:bCs/>
          <w:u w:val="single"/>
        </w:rPr>
        <w:t>Center for Biostatistics</w:t>
      </w:r>
    </w:p>
    <w:p w14:paraId="19B8D94B" w14:textId="493D3979" w:rsidR="00224B73" w:rsidRPr="00223A9A" w:rsidRDefault="00224B73" w:rsidP="00FE2328">
      <w:pPr>
        <w:spacing w:line="276" w:lineRule="auto"/>
        <w:rPr>
          <w:rFonts w:ascii="Buckeye Sans 2" w:hAnsi="Buckeye Sans 2"/>
        </w:rPr>
      </w:pPr>
      <w:r w:rsidRPr="00223A9A">
        <w:rPr>
          <w:rFonts w:ascii="Buckeye Sans 2" w:hAnsi="Buckeye Sans 2"/>
        </w:rPr>
        <w:t xml:space="preserve">The Center for Biostatistics at The Ohio State University was instituted in 2001 with the mission to provide a single, readily identifiable and responsive source of expertise with whom biomedical investigators both within and outside Ohio State can collaborate in all aspects of study design, data management and statistical analysis of clinical, epidemiological, public health and laboratory research data. The Center provides statistical support to biomedical investigators at The Ohio State University Wexner </w:t>
      </w:r>
      <w:r w:rsidRPr="00223A9A">
        <w:rPr>
          <w:rFonts w:ascii="Buckeye Sans 2" w:hAnsi="Buckeye Sans 2"/>
        </w:rPr>
        <w:lastRenderedPageBreak/>
        <w:t xml:space="preserve">Medical Center, </w:t>
      </w:r>
      <w:r w:rsidRPr="007F5198">
        <w:rPr>
          <w:rFonts w:ascii="Buckeye Sans 2" w:hAnsi="Buckeye Sans 2"/>
        </w:rPr>
        <w:t>T</w:t>
      </w:r>
      <w:r w:rsidRPr="00223A9A">
        <w:rPr>
          <w:rFonts w:ascii="Buckeye Sans 2" w:hAnsi="Buckeye Sans 2"/>
        </w:rPr>
        <w:t xml:space="preserve">he </w:t>
      </w:r>
      <w:r w:rsidRPr="007F5198">
        <w:rPr>
          <w:rFonts w:ascii="Buckeye Sans 2" w:hAnsi="Buckeye Sans 2"/>
        </w:rPr>
        <w:t>Ohio State University Comprehensive Cancer Center – Arthur G. James Cancer Hospital and Richard J. Solove Research Institute (OSUCCC – James)</w:t>
      </w:r>
      <w:r w:rsidRPr="00223A9A">
        <w:rPr>
          <w:rFonts w:ascii="Buckeye Sans 2" w:hAnsi="Buckeye Sans 2"/>
        </w:rPr>
        <w:t xml:space="preserve">, the Clinical and Translational Science Institute, the health sciences colleges and other investigators throughout and outside the university. It is comprised of a diverse group of biostatisticians and programmers, as well as affiliated bioinformaticians and support staff from the Department of Biomedical Informatics. The Center is currently led by Dr. Soledad Fernandez, </w:t>
      </w:r>
      <w:r w:rsidR="00F04AD9">
        <w:rPr>
          <w:rFonts w:ascii="Buckeye Sans 2" w:hAnsi="Buckeye Sans 2"/>
        </w:rPr>
        <w:t>d</w:t>
      </w:r>
      <w:r w:rsidRPr="00223A9A">
        <w:rPr>
          <w:rFonts w:ascii="Buckeye Sans 2" w:hAnsi="Buckeye Sans 2"/>
        </w:rPr>
        <w:t xml:space="preserve">irector and Dr. Guy Brock, </w:t>
      </w:r>
      <w:r w:rsidR="00F04AD9">
        <w:rPr>
          <w:rFonts w:ascii="Buckeye Sans 2" w:hAnsi="Buckeye Sans 2"/>
        </w:rPr>
        <w:t>a</w:t>
      </w:r>
      <w:r w:rsidRPr="00223A9A">
        <w:rPr>
          <w:rFonts w:ascii="Buckeye Sans 2" w:hAnsi="Buckeye Sans 2"/>
        </w:rPr>
        <w:t xml:space="preserve">ssociate </w:t>
      </w:r>
      <w:r w:rsidR="00F04AD9">
        <w:rPr>
          <w:rFonts w:ascii="Buckeye Sans 2" w:hAnsi="Buckeye Sans 2"/>
        </w:rPr>
        <w:t>d</w:t>
      </w:r>
      <w:r w:rsidRPr="00223A9A">
        <w:rPr>
          <w:rFonts w:ascii="Buckeye Sans 2" w:hAnsi="Buckeye Sans 2"/>
        </w:rPr>
        <w:t xml:space="preserve">irector. Both have over 15 years of continual NIH funding and experience collaborating with investigators in the biomedical sciences and have taken leadership roles in biostatistics oversight of multiple large program project and center awards. This includes leading the Biostatistics, Epidemiology and Research Design Core of the CTSI (led by Dr. Guy Brock) and Comprehensive Cancer Center Biostatistics Shared Resource (BSR) (led by Dr. Soledad Fernandez). The Center also runs the Biostatistics Resources at Nationwide Children’s Hospital (BRANCH), with Dr. Guy Brock as the </w:t>
      </w:r>
      <w:r w:rsidR="00F04AD9">
        <w:rPr>
          <w:rFonts w:ascii="Buckeye Sans 2" w:hAnsi="Buckeye Sans 2"/>
        </w:rPr>
        <w:t>d</w:t>
      </w:r>
      <w:r w:rsidRPr="00223A9A">
        <w:rPr>
          <w:rFonts w:ascii="Buckeye Sans 2" w:hAnsi="Buckeye Sans 2"/>
        </w:rPr>
        <w:t>irector.</w:t>
      </w:r>
    </w:p>
    <w:p w14:paraId="0D643843" w14:textId="77777777" w:rsidR="00224B73" w:rsidRDefault="00224B73" w:rsidP="00FE2328">
      <w:pPr>
        <w:spacing w:line="276" w:lineRule="auto"/>
        <w:rPr>
          <w:rFonts w:ascii="Buckeye Sans 2" w:hAnsi="Buckeye Sans 2"/>
          <w:b/>
          <w:bCs/>
          <w:u w:val="single"/>
        </w:rPr>
      </w:pPr>
    </w:p>
    <w:p w14:paraId="419D52D4" w14:textId="05CFBBCC" w:rsidR="00224B73" w:rsidRPr="00277971" w:rsidRDefault="00224B73" w:rsidP="00FE2328">
      <w:pPr>
        <w:spacing w:line="276" w:lineRule="auto"/>
        <w:rPr>
          <w:rFonts w:ascii="Buckeye Sans 2" w:hAnsi="Buckeye Sans 2"/>
          <w:b/>
          <w:bCs/>
          <w:u w:val="single"/>
        </w:rPr>
      </w:pPr>
      <w:r w:rsidRPr="00277971">
        <w:rPr>
          <w:rFonts w:ascii="Buckeye Sans 2" w:hAnsi="Buckeye Sans 2"/>
          <w:b/>
          <w:bCs/>
          <w:u w:val="single"/>
        </w:rPr>
        <w:t>Secondary Data Core</w:t>
      </w:r>
    </w:p>
    <w:p w14:paraId="4B7F53CD" w14:textId="0D6CD7F2" w:rsidR="00224B73" w:rsidRPr="00D70B07" w:rsidRDefault="00224B73" w:rsidP="00FE2328">
      <w:pPr>
        <w:spacing w:line="276" w:lineRule="auto"/>
      </w:pPr>
      <w:r w:rsidRPr="00277971">
        <w:rPr>
          <w:rFonts w:ascii="Buckeye Sans 2" w:hAnsi="Buckeye Sans 2"/>
        </w:rPr>
        <w:t xml:space="preserve">The Secondary Data Core (SDC) is a shared resource for researchers </w:t>
      </w:r>
      <w:r>
        <w:rPr>
          <w:rFonts w:ascii="Buckeye Sans 2" w:hAnsi="Buckeye Sans 2"/>
        </w:rPr>
        <w:t xml:space="preserve">at The Ohio State University and affiliated with the Center for Biostatistics (CFB) and Clinical and Translational Science Institute (CTSI). The SDC consists of more than a dozen members (i.e., service providers, generally biostatisticians and analysts) and more than 20 partners (e.g., principal investigators and research staff). Meetings to review study design, data sources and discuss tips/tricks in working with secondary data are held monthly and are open to all </w:t>
      </w:r>
      <w:r w:rsidR="00E929E6">
        <w:rPr>
          <w:rFonts w:ascii="Buckeye Sans 2" w:hAnsi="Buckeye Sans 2"/>
        </w:rPr>
        <w:t>Ohio State</w:t>
      </w:r>
      <w:r>
        <w:rPr>
          <w:rFonts w:ascii="Buckeye Sans 2" w:hAnsi="Buckeye Sans 2"/>
        </w:rPr>
        <w:t xml:space="preserve"> faculty, staff and students who are interested. In addition, the SDC in partnership with the CTSI has hosted an annual Secondary Data Symposium every May since 2020; the morning session focuses on grant writing and the afternoon session focuses on demonstrating the breadth of data sources and research interests across </w:t>
      </w:r>
      <w:r w:rsidR="00E929E6">
        <w:rPr>
          <w:rFonts w:ascii="Buckeye Sans 2" w:hAnsi="Buckeye Sans 2"/>
        </w:rPr>
        <w:t>Ohio State</w:t>
      </w:r>
      <w:r>
        <w:rPr>
          <w:rFonts w:ascii="Buckeye Sans 2" w:hAnsi="Buckeye Sans 2"/>
        </w:rPr>
        <w:t xml:space="preserve">. Additionally, PIs can contact the SDC through a shared an email to request consultations and/or collaborations. The SDC collaborates extensively with the Data Access, Analysis and Coordination division within CFB to host and manage large secondary databases. </w:t>
      </w:r>
    </w:p>
    <w:p w14:paraId="6EBEAF92" w14:textId="77777777" w:rsidR="00224B73" w:rsidRDefault="00224B73" w:rsidP="00FE2328">
      <w:pPr>
        <w:spacing w:line="276" w:lineRule="auto"/>
        <w:rPr>
          <w:rFonts w:ascii="Buckeye Sans 2" w:hAnsi="Buckeye Sans 2"/>
        </w:rPr>
      </w:pPr>
    </w:p>
    <w:p w14:paraId="643D506B" w14:textId="3B840E6F" w:rsidR="00224B73" w:rsidRPr="00224B73" w:rsidRDefault="00224B73" w:rsidP="00FE2328">
      <w:pPr>
        <w:spacing w:line="276" w:lineRule="auto"/>
        <w:rPr>
          <w:rFonts w:ascii="Buckeye Sans 2" w:hAnsi="Buckeye Sans 2"/>
          <w:b/>
          <w:bCs/>
        </w:rPr>
      </w:pPr>
      <w:r>
        <w:rPr>
          <w:rFonts w:ascii="Buckeye Sans 2" w:hAnsi="Buckeye Sans 2"/>
        </w:rPr>
        <w:t xml:space="preserve">The SDC provides expertise in obtaining, analyzing and disseminating research across a range of databases and patient populations. More specifically, SDC members are Co-Investigators on more than </w:t>
      </w:r>
      <w:r w:rsidR="00E929E6">
        <w:rPr>
          <w:rFonts w:ascii="Buckeye Sans 2" w:hAnsi="Buckeye Sans 2"/>
        </w:rPr>
        <w:t xml:space="preserve">six </w:t>
      </w:r>
      <w:r>
        <w:rPr>
          <w:rFonts w:ascii="Buckeye Sans 2" w:hAnsi="Buckeye Sans 2"/>
        </w:rPr>
        <w:t xml:space="preserve">NIH-funded R01s and collectively have more than 100 coauthored manuscripts studying administrative claims data from Centers for Medicare and Medicaid Services. Their experience extends to another administrative claims </w:t>
      </w:r>
      <w:r>
        <w:rPr>
          <w:rFonts w:ascii="Buckeye Sans 2" w:hAnsi="Buckeye Sans 2"/>
        </w:rPr>
        <w:lastRenderedPageBreak/>
        <w:t xml:space="preserve">database, </w:t>
      </w:r>
      <w:proofErr w:type="spellStart"/>
      <w:r>
        <w:rPr>
          <w:rFonts w:ascii="Buckeye Sans 2" w:hAnsi="Buckeye Sans 2"/>
        </w:rPr>
        <w:t>MarketScan</w:t>
      </w:r>
      <w:proofErr w:type="spellEnd"/>
      <w:r>
        <w:rPr>
          <w:rFonts w:ascii="Buckeye Sans 2" w:hAnsi="Buckeye Sans 2"/>
        </w:rPr>
        <w:t xml:space="preserve"> (&gt; 10 coauthored publications), as well as a wide range of specialty databases: National Cancer Database (&gt; 30 publications), </w:t>
      </w:r>
      <w:r w:rsidRPr="00053B9D">
        <w:rPr>
          <w:rFonts w:ascii="Buckeye Sans 2" w:hAnsi="Buckeye Sans 2"/>
        </w:rPr>
        <w:t>National Surgical Quality Improvement Program (</w:t>
      </w:r>
      <w:r>
        <w:rPr>
          <w:rFonts w:ascii="Buckeye Sans 2" w:hAnsi="Buckeye Sans 2"/>
        </w:rPr>
        <w:t xml:space="preserve">&gt; </w:t>
      </w:r>
      <w:r w:rsidR="00E929E6">
        <w:rPr>
          <w:rFonts w:ascii="Buckeye Sans 2" w:hAnsi="Buckeye Sans 2"/>
        </w:rPr>
        <w:t xml:space="preserve">eight </w:t>
      </w:r>
      <w:r>
        <w:rPr>
          <w:rFonts w:ascii="Buckeye Sans 2" w:hAnsi="Buckeye Sans 2"/>
        </w:rPr>
        <w:t>publications</w:t>
      </w:r>
      <w:r w:rsidRPr="00053B9D">
        <w:rPr>
          <w:rFonts w:ascii="Buckeye Sans 2" w:hAnsi="Buckeye Sans 2"/>
        </w:rPr>
        <w:t>)</w:t>
      </w:r>
      <w:r>
        <w:rPr>
          <w:rFonts w:ascii="Buckeye Sans 2" w:hAnsi="Buckeye Sans 2"/>
          <w:b/>
          <w:bCs/>
        </w:rPr>
        <w:t xml:space="preserve"> </w:t>
      </w:r>
      <w:r w:rsidRPr="00053B9D">
        <w:rPr>
          <w:rFonts w:ascii="Buckeye Sans 2" w:hAnsi="Buckeye Sans 2"/>
        </w:rPr>
        <w:t>and</w:t>
      </w:r>
      <w:r>
        <w:rPr>
          <w:rFonts w:ascii="Buckeye Sans 2" w:hAnsi="Buckeye Sans 2"/>
          <w:b/>
          <w:bCs/>
        </w:rPr>
        <w:t xml:space="preserve"> </w:t>
      </w:r>
      <w:r>
        <w:rPr>
          <w:rFonts w:ascii="Buckeye Sans 2" w:hAnsi="Buckeye Sans 2"/>
        </w:rPr>
        <w:t xml:space="preserve">Healthcare Cost and Utilization Project Databases (e.g., NIS, NRD; &gt; </w:t>
      </w:r>
      <w:r w:rsidR="00E929E6">
        <w:rPr>
          <w:rFonts w:ascii="Buckeye Sans 2" w:hAnsi="Buckeye Sans 2"/>
        </w:rPr>
        <w:t xml:space="preserve">six </w:t>
      </w:r>
      <w:r>
        <w:rPr>
          <w:rFonts w:ascii="Buckeye Sans 2" w:hAnsi="Buckeye Sans 2"/>
        </w:rPr>
        <w:t xml:space="preserve">publications). Additionally, the SDC collectively has experience with Epic Cosmos, the Women’s Health Initiative and the Behavioral Risk Factor Surveillance System. </w:t>
      </w:r>
    </w:p>
    <w:p w14:paraId="7986C430" w14:textId="77777777" w:rsidR="00FE2328" w:rsidRDefault="00FE2328" w:rsidP="00FE2328">
      <w:pPr>
        <w:spacing w:line="276" w:lineRule="auto"/>
        <w:rPr>
          <w:rFonts w:ascii="Buckeye Sans 2" w:hAnsi="Buckeye Sans 2"/>
        </w:rPr>
      </w:pPr>
    </w:p>
    <w:p w14:paraId="21E4A919" w14:textId="77777777" w:rsidR="00FE2328" w:rsidRDefault="00B25748" w:rsidP="00FE2328">
      <w:pPr>
        <w:pStyle w:val="NormalWeb"/>
        <w:spacing w:line="276" w:lineRule="auto"/>
        <w:rPr>
          <w:rFonts w:ascii="Buckeye Sans 2" w:hAnsi="Buckeye Sans 2"/>
          <w:b/>
          <w:color w:val="000000" w:themeColor="text1"/>
          <w:u w:val="single"/>
        </w:rPr>
      </w:pPr>
      <w:r w:rsidRPr="00B25748">
        <w:rPr>
          <w:rFonts w:ascii="Buckeye Sans 2" w:hAnsi="Buckeye Sans 2"/>
          <w:b/>
          <w:color w:val="000000" w:themeColor="text1"/>
          <w:u w:val="single"/>
        </w:rPr>
        <w:t>The Ohio Primary Care Innovation Network (OPCIN)</w:t>
      </w:r>
    </w:p>
    <w:p w14:paraId="65B29EEC" w14:textId="3C6F53EB" w:rsidR="005D27DF" w:rsidRPr="00E73ED5" w:rsidRDefault="00B25748" w:rsidP="00FE2328">
      <w:pPr>
        <w:pStyle w:val="NormalWeb"/>
        <w:spacing w:line="276" w:lineRule="auto"/>
        <w:rPr>
          <w:rFonts w:ascii="Buckeye Sans 2" w:hAnsi="Buckeye Sans 2"/>
          <w:b/>
          <w:color w:val="000000" w:themeColor="text1"/>
          <w:u w:val="single"/>
        </w:rPr>
      </w:pPr>
      <w:r w:rsidRPr="00B25748">
        <w:rPr>
          <w:rFonts w:ascii="Buckeye Sans 2" w:hAnsi="Buckeye Sans 2"/>
          <w:color w:val="000000" w:themeColor="text1"/>
        </w:rPr>
        <w:t xml:space="preserve">The Ohio Primary Care Innovation Network (OPCIN) is a partnership between the Ohio Association of Community Health Centers (OACHC) and </w:t>
      </w:r>
      <w:r w:rsidR="00E929E6">
        <w:rPr>
          <w:rFonts w:ascii="Buckeye Sans 2" w:hAnsi="Buckeye Sans 2"/>
          <w:color w:val="000000" w:themeColor="text1"/>
        </w:rPr>
        <w:t xml:space="preserve">The Ohio State University </w:t>
      </w:r>
      <w:r w:rsidRPr="00B25748">
        <w:rPr>
          <w:rFonts w:ascii="Buckeye Sans 2" w:hAnsi="Buckeye Sans 2"/>
          <w:color w:val="000000" w:themeColor="text1"/>
        </w:rPr>
        <w:t xml:space="preserve">Clinical and Translation Science Institute (CTSI). MPI Dr. </w:t>
      </w:r>
      <w:proofErr w:type="spellStart"/>
      <w:r w:rsidRPr="00B25748">
        <w:rPr>
          <w:rFonts w:ascii="Buckeye Sans 2" w:hAnsi="Buckeye Sans 2"/>
          <w:color w:val="000000" w:themeColor="text1"/>
        </w:rPr>
        <w:t>Seuli</w:t>
      </w:r>
      <w:proofErr w:type="spellEnd"/>
      <w:r w:rsidRPr="00B25748">
        <w:rPr>
          <w:rFonts w:ascii="Buckeye Sans 2" w:hAnsi="Buckeye Sans 2"/>
          <w:color w:val="000000" w:themeColor="text1"/>
        </w:rPr>
        <w:t xml:space="preserve"> Brill serves as the Director of OPCIN, which was established in 2022, interfaces Ohio’s robust Federally Qualified Health Center (FQHC) network, including 400+ locations spanning 72 of Ohio’s 88 counties,</w:t>
      </w:r>
      <w:r w:rsidR="008307F3">
        <w:rPr>
          <w:rFonts w:ascii="Buckeye Sans 2" w:hAnsi="Buckeye Sans 2"/>
          <w:color w:val="000000" w:themeColor="text1"/>
        </w:rPr>
        <w:t xml:space="preserve"> </w:t>
      </w:r>
      <w:r w:rsidRPr="00B25748">
        <w:rPr>
          <w:rFonts w:ascii="Buckeye Sans 2" w:hAnsi="Buckeye Sans 2"/>
          <w:color w:val="000000" w:themeColor="text1"/>
        </w:rPr>
        <w:t xml:space="preserve">and delivering </w:t>
      </w:r>
      <w:r w:rsidR="00FE2328">
        <w:rPr>
          <w:rFonts w:ascii="Buckeye Sans 2" w:hAnsi="Buckeye Sans 2"/>
          <w:color w:val="000000" w:themeColor="text1"/>
        </w:rPr>
        <w:t>three</w:t>
      </w:r>
      <w:r w:rsidRPr="00B25748">
        <w:rPr>
          <w:rFonts w:ascii="Buckeye Sans 2" w:hAnsi="Buckeye Sans 2"/>
          <w:color w:val="000000" w:themeColor="text1"/>
        </w:rPr>
        <w:t xml:space="preserve"> million patient visits annually to 854,000 Ohioans as of 2022. FQHCs serve at the front lines of clinical care and innovation within urban and rural communities facing the greatest health disparities – 49% of all patients served by the OPCIN are from rural areas of the state. The OPCIN </w:t>
      </w:r>
      <w:r w:rsidR="00E929E6">
        <w:rPr>
          <w:rFonts w:ascii="Buckeye Sans 2" w:hAnsi="Buckeye Sans 2"/>
          <w:color w:val="000000" w:themeColor="text1"/>
        </w:rPr>
        <w:t>Ohio State</w:t>
      </w:r>
      <w:r w:rsidRPr="00B25748">
        <w:rPr>
          <w:rFonts w:ascii="Buckeye Sans 2" w:hAnsi="Buckeye Sans 2"/>
          <w:color w:val="000000" w:themeColor="text1"/>
        </w:rPr>
        <w:t xml:space="preserve">/OACHC statewide pragmatic research partnership catalyzes and advances health equity through placing established clinical trials infrastructure in FQHC primary care settings to serve patients across Ohio who face a high burden of health inequities and remain underrepresented in research. The OPCIN operates using a shared governance model between </w:t>
      </w:r>
      <w:r w:rsidR="00E929E6">
        <w:rPr>
          <w:rFonts w:ascii="Buckeye Sans 2" w:hAnsi="Buckeye Sans 2"/>
          <w:color w:val="000000" w:themeColor="text1"/>
        </w:rPr>
        <w:t>Ohio State</w:t>
      </w:r>
      <w:r w:rsidRPr="00B25748">
        <w:rPr>
          <w:rFonts w:ascii="Buckeye Sans 2" w:hAnsi="Buckeye Sans 2"/>
          <w:color w:val="000000" w:themeColor="text1"/>
        </w:rPr>
        <w:t xml:space="preserve"> and the OACHC to facilitate advancement of community, healthcare and patient stakeholder-led research priorities [e.g. substance use disorder (SUD), rural health and women’s health]. Development, dissemination and implementation of evidence-based AUD and SUD care remains a leading OPCIN research priority because of its alignment with OACHC and Ohio State Health Improvement Plan (SHIP) priorities. In fact, while the OPCIN was formalized in 2022, </w:t>
      </w:r>
      <w:r w:rsidR="00E929E6">
        <w:rPr>
          <w:rFonts w:ascii="Buckeye Sans 2" w:hAnsi="Buckeye Sans 2"/>
          <w:color w:val="000000" w:themeColor="text1"/>
        </w:rPr>
        <w:t>Ohio State</w:t>
      </w:r>
      <w:r w:rsidRPr="00B25748">
        <w:rPr>
          <w:rFonts w:ascii="Buckeye Sans 2" w:hAnsi="Buckeye Sans 2"/>
          <w:color w:val="000000" w:themeColor="text1"/>
        </w:rPr>
        <w:t xml:space="preserve"> and OACHC have a track record of successful collaboration on equity centered pragmatic RCTs focused on implementation of evidence-based practices for substance use disorder (SUD) treatment, including the multistate NIH-funded </w:t>
      </w:r>
      <w:proofErr w:type="spellStart"/>
      <w:r w:rsidRPr="00B25748">
        <w:rPr>
          <w:rFonts w:ascii="Buckeye Sans 2" w:hAnsi="Buckeye Sans 2"/>
          <w:color w:val="000000" w:themeColor="text1"/>
        </w:rPr>
        <w:t>HEALing</w:t>
      </w:r>
      <w:proofErr w:type="spellEnd"/>
      <w:r w:rsidRPr="00B25748">
        <w:rPr>
          <w:rFonts w:ascii="Buckeye Sans 2" w:hAnsi="Buckeye Sans 2"/>
          <w:color w:val="000000" w:themeColor="text1"/>
        </w:rPr>
        <w:t xml:space="preserve"> Communities Study.</w:t>
      </w:r>
    </w:p>
    <w:p w14:paraId="581FDB25" w14:textId="632F21B6" w:rsidR="000A0509" w:rsidRDefault="000A0509" w:rsidP="00FE2328">
      <w:pPr>
        <w:pStyle w:val="Heading2"/>
        <w:spacing w:line="276" w:lineRule="auto"/>
        <w:rPr>
          <w:rFonts w:ascii="Buckeye Sans 2" w:hAnsi="Buckeye Sans 2"/>
          <w:color w:val="000000" w:themeColor="text1"/>
        </w:rPr>
      </w:pPr>
      <w:r w:rsidRPr="00223A9A">
        <w:rPr>
          <w:rFonts w:ascii="Buckeye Sans 2" w:hAnsi="Buckeye Sans 2"/>
          <w:color w:val="000000" w:themeColor="text1"/>
        </w:rPr>
        <w:lastRenderedPageBreak/>
        <w:t>Selected Ohio State Clinical and Translational Science / Clinical and Translational Research-Related Centers and Institutes and Cores</w:t>
      </w:r>
    </w:p>
    <w:p w14:paraId="3BD48640" w14:textId="77777777" w:rsidR="00E73ED5" w:rsidRPr="00E73ED5" w:rsidRDefault="00E73ED5" w:rsidP="00FE2328">
      <w:pPr>
        <w:spacing w:line="276" w:lineRule="auto"/>
      </w:pPr>
    </w:p>
    <w:p w14:paraId="3B8B3BEF" w14:textId="32A994CC" w:rsidR="000A0509" w:rsidRPr="000A0509" w:rsidRDefault="000A0509" w:rsidP="00FE2328">
      <w:pPr>
        <w:spacing w:line="276" w:lineRule="auto"/>
        <w:rPr>
          <w:rFonts w:ascii="Buckeye Sans 2" w:hAnsi="Buckeye Sans 2" w:cs="Arial"/>
          <w:b/>
          <w:u w:val="single"/>
        </w:rPr>
      </w:pPr>
      <w:r>
        <w:rPr>
          <w:rFonts w:ascii="Buckeye Sans 2" w:hAnsi="Buckeye Sans 2" w:cs="Arial"/>
          <w:b/>
          <w:u w:val="single"/>
        </w:rPr>
        <w:t>Cardiovascular Basic/Translational Research Cluster</w:t>
      </w:r>
    </w:p>
    <w:p w14:paraId="3D611028" w14:textId="4DBC4A19" w:rsidR="000A0509" w:rsidRPr="000A0509" w:rsidRDefault="000A0509" w:rsidP="00FE2328">
      <w:pPr>
        <w:spacing w:line="276" w:lineRule="auto"/>
        <w:rPr>
          <w:rFonts w:ascii="Buckeye Sans 2" w:hAnsi="Buckeye Sans 2" w:cs="Arial"/>
          <w:color w:val="000000" w:themeColor="text1"/>
        </w:rPr>
      </w:pPr>
      <w:r w:rsidRPr="000A0509">
        <w:rPr>
          <w:rFonts w:ascii="Buckeye Sans 2" w:hAnsi="Buckeye Sans 2" w:cs="Arial"/>
          <w:color w:val="000000" w:themeColor="text1"/>
          <w:u w:val="single"/>
        </w:rPr>
        <w:t>Laboratory</w:t>
      </w:r>
      <w:r w:rsidRPr="000A0509">
        <w:rPr>
          <w:rFonts w:ascii="Buckeye Sans 2" w:hAnsi="Buckeye Sans 2" w:cs="Arial"/>
          <w:color w:val="000000" w:themeColor="text1"/>
        </w:rPr>
        <w:t xml:space="preserve"> - The Davis Heart and Lung Research Institute (DHLRI) was created over 2 decades ago to foster an integrated program encompassing fundamental research, education</w:t>
      </w:r>
      <w:r w:rsidR="008307F3">
        <w:rPr>
          <w:rFonts w:ascii="Buckeye Sans 2" w:hAnsi="Buckeye Sans 2" w:cs="Arial"/>
          <w:color w:val="000000" w:themeColor="text1"/>
        </w:rPr>
        <w:t xml:space="preserve"> </w:t>
      </w:r>
      <w:r w:rsidRPr="000A0509">
        <w:rPr>
          <w:rFonts w:ascii="Buckeye Sans 2" w:hAnsi="Buckeye Sans 2" w:cs="Arial"/>
          <w:color w:val="000000" w:themeColor="text1"/>
        </w:rPr>
        <w:t xml:space="preserve">and preventive efforts in heart and lung diseases. The physical plant is comprised of &gt;220,000 sq ft of research space over </w:t>
      </w:r>
      <w:r w:rsidR="00E929E6">
        <w:rPr>
          <w:rFonts w:ascii="Buckeye Sans 2" w:hAnsi="Buckeye Sans 2" w:cs="Arial"/>
          <w:color w:val="000000" w:themeColor="text1"/>
        </w:rPr>
        <w:t xml:space="preserve">six </w:t>
      </w:r>
      <w:r w:rsidRPr="000A0509">
        <w:rPr>
          <w:rFonts w:ascii="Buckeye Sans 2" w:hAnsi="Buckeye Sans 2" w:cs="Arial"/>
          <w:color w:val="000000" w:themeColor="text1"/>
        </w:rPr>
        <w:t xml:space="preserve">different research buildings for ~100 principal investigators throughout the </w:t>
      </w:r>
      <w:r w:rsidR="00E929E6">
        <w:rPr>
          <w:rFonts w:ascii="Buckeye Sans 2" w:hAnsi="Buckeye Sans 2" w:cs="Arial"/>
          <w:color w:val="000000" w:themeColor="text1"/>
        </w:rPr>
        <w:t>Ohio State</w:t>
      </w:r>
      <w:r w:rsidRPr="000A0509">
        <w:rPr>
          <w:rFonts w:ascii="Buckeye Sans 2" w:hAnsi="Buckeye Sans 2" w:cs="Arial"/>
          <w:color w:val="000000" w:themeColor="text1"/>
        </w:rPr>
        <w:t xml:space="preserve"> Medical Center campus. Faculty in the Institute study integrated aspects of cardiopulmonary function including heart failure </w:t>
      </w:r>
      <w:r w:rsidR="00E929E6">
        <w:rPr>
          <w:rFonts w:ascii="Buckeye Sans 2" w:hAnsi="Buckeye Sans 2" w:cs="Arial"/>
          <w:color w:val="000000" w:themeColor="text1"/>
        </w:rPr>
        <w:t>and</w:t>
      </w:r>
      <w:r w:rsidRPr="000A0509">
        <w:rPr>
          <w:rFonts w:ascii="Buckeye Sans 2" w:hAnsi="Buckeye Sans 2" w:cs="Arial"/>
          <w:color w:val="000000" w:themeColor="text1"/>
        </w:rPr>
        <w:t xml:space="preserve"> arrhythmia, ischemic injury and repair, idiopathic pulmonary fibrosis, acute lung injury, environmental factors for cardiopulmonary disease, integrated aspects of metabolic disease, adipose tissue biology, genetic basis of human disease and advanced therapeutics. </w:t>
      </w:r>
    </w:p>
    <w:p w14:paraId="4FB5A90B" w14:textId="77777777" w:rsidR="000A0509" w:rsidRPr="000A0509" w:rsidRDefault="000A0509" w:rsidP="00FE2328">
      <w:pPr>
        <w:spacing w:line="276" w:lineRule="auto"/>
        <w:rPr>
          <w:rFonts w:ascii="Buckeye Sans 2" w:hAnsi="Buckeye Sans 2" w:cs="Arial"/>
          <w:color w:val="000000" w:themeColor="text1"/>
        </w:rPr>
      </w:pPr>
    </w:p>
    <w:p w14:paraId="0722F506" w14:textId="2B5E3902" w:rsidR="000A0509" w:rsidRPr="000A0509" w:rsidRDefault="000A0509" w:rsidP="00FE2328">
      <w:pPr>
        <w:spacing w:line="276" w:lineRule="auto"/>
        <w:rPr>
          <w:rFonts w:ascii="Buckeye Sans 2" w:hAnsi="Buckeye Sans 2" w:cs="Arial"/>
          <w:color w:val="000000" w:themeColor="text1"/>
        </w:rPr>
      </w:pPr>
      <w:r w:rsidRPr="000A0509">
        <w:rPr>
          <w:rFonts w:ascii="Buckeye Sans 2" w:hAnsi="Buckeye Sans 2" w:cs="Arial"/>
          <w:color w:val="000000" w:themeColor="text1"/>
        </w:rPr>
        <w:t xml:space="preserve">The DHLRI houses extensive facilities and equipment resources, providing faculty access to bioinformatics, cell sorting and cytometry, confocal microscopy, proteomics, Seahorse XF Metabolic Analyzer, EPR/MRI imaging, echocardiography, NMR spectroscopy, mass spectrometry, metabolic monitoring cages (CLAMS), confocal microscopy and </w:t>
      </w:r>
      <w:r w:rsidR="00F04AD9" w:rsidRPr="000A0509">
        <w:rPr>
          <w:rFonts w:ascii="Buckeye Sans 2" w:hAnsi="Buckeye Sans 2" w:cs="Arial"/>
          <w:color w:val="000000" w:themeColor="text1"/>
        </w:rPr>
        <w:t>super resolution</w:t>
      </w:r>
      <w:r w:rsidRPr="000A0509">
        <w:rPr>
          <w:rFonts w:ascii="Buckeye Sans 2" w:hAnsi="Buckeye Sans 2" w:cs="Arial"/>
          <w:color w:val="000000" w:themeColor="text1"/>
        </w:rPr>
        <w:t xml:space="preserve"> imaging, microarray, gene sequencing and real time PCR facilities (investment of &gt;$55 million)</w:t>
      </w:r>
      <w:r w:rsidR="008307F3">
        <w:rPr>
          <w:rFonts w:ascii="Buckeye Sans 2" w:hAnsi="Buckeye Sans 2" w:cs="Arial"/>
          <w:color w:val="000000" w:themeColor="text1"/>
        </w:rPr>
        <w:t xml:space="preserve">. </w:t>
      </w:r>
      <w:r w:rsidRPr="000A0509">
        <w:rPr>
          <w:rFonts w:ascii="Buckeye Sans 2" w:hAnsi="Buckeye Sans 2" w:cs="Arial"/>
          <w:color w:val="000000" w:themeColor="text1"/>
        </w:rPr>
        <w:t>The DHLRI also houses the Bob and Corinne Center for Heart Failure and Arrhythmia, ~30,000 sq ft of renovated space in the Wexner Medical Center (Graves Hall) with shared equipment to support modern molecular biology, cell biology, animal physiology, electrophysiology, cell culture and virus production. Shared equipment includes an EVOS imaging system; an optical mapping system (</w:t>
      </w:r>
      <w:proofErr w:type="spellStart"/>
      <w:r w:rsidRPr="000A0509">
        <w:rPr>
          <w:rFonts w:ascii="Buckeye Sans 2" w:hAnsi="Buckeye Sans 2" w:cs="Arial"/>
          <w:color w:val="000000" w:themeColor="text1"/>
        </w:rPr>
        <w:t>MiCAM</w:t>
      </w:r>
      <w:proofErr w:type="spellEnd"/>
      <w:r w:rsidRPr="000A0509">
        <w:rPr>
          <w:rFonts w:ascii="Buckeye Sans 2" w:hAnsi="Buckeye Sans 2" w:cs="Arial"/>
          <w:color w:val="000000" w:themeColor="text1"/>
        </w:rPr>
        <w:t xml:space="preserve"> Ultima-L) for voltage and calcium imaging of isolated, </w:t>
      </w:r>
      <w:proofErr w:type="spellStart"/>
      <w:r w:rsidRPr="000A0509">
        <w:rPr>
          <w:rFonts w:ascii="Buckeye Sans 2" w:hAnsi="Buckeye Sans 2" w:cs="Arial"/>
          <w:color w:val="000000" w:themeColor="text1"/>
        </w:rPr>
        <w:t>Langendorff</w:t>
      </w:r>
      <w:proofErr w:type="spellEnd"/>
      <w:r w:rsidRPr="000A0509">
        <w:rPr>
          <w:rFonts w:ascii="Buckeye Sans 2" w:hAnsi="Buckeye Sans 2" w:cs="Arial"/>
          <w:color w:val="000000" w:themeColor="text1"/>
        </w:rPr>
        <w:t xml:space="preserve">-perfused heart preparations; echocardiographic imaging system for rodents; a </w:t>
      </w:r>
      <w:proofErr w:type="spellStart"/>
      <w:r w:rsidRPr="000A0509">
        <w:rPr>
          <w:rFonts w:ascii="Buckeye Sans 2" w:hAnsi="Buckeye Sans 2" w:cs="Arial"/>
          <w:color w:val="000000" w:themeColor="text1"/>
        </w:rPr>
        <w:t>Langendorff</w:t>
      </w:r>
      <w:proofErr w:type="spellEnd"/>
      <w:r w:rsidRPr="000A0509">
        <w:rPr>
          <w:rFonts w:ascii="Buckeye Sans 2" w:hAnsi="Buckeye Sans 2" w:cs="Arial"/>
          <w:color w:val="000000" w:themeColor="text1"/>
        </w:rPr>
        <w:t xml:space="preserve"> apparatus and circulation pumps for isolation of cardiomyocytes; patch clamp rigs with amplifiers, data acquisition system and inverted microscope for electrophysiology; a dual bio amp and 4 channel recorder for measurement of surface electrocardiograms; implantable telemeters and recording system for recording electrocardiograms in unanesthetized animals; ultracentrifuges and low-medium speed centrifuges with multiple rotors; </w:t>
      </w:r>
      <w:proofErr w:type="spellStart"/>
      <w:r w:rsidRPr="000A0509">
        <w:rPr>
          <w:rFonts w:ascii="Buckeye Sans 2" w:hAnsi="Buckeye Sans 2" w:cs="Arial"/>
          <w:color w:val="000000" w:themeColor="text1"/>
        </w:rPr>
        <w:t>qRT</w:t>
      </w:r>
      <w:proofErr w:type="spellEnd"/>
      <w:r w:rsidRPr="000A0509">
        <w:rPr>
          <w:rFonts w:ascii="Buckeye Sans 2" w:hAnsi="Buckeye Sans 2" w:cs="Arial"/>
          <w:color w:val="000000" w:themeColor="text1"/>
        </w:rPr>
        <w:t xml:space="preserve">-PCR machines; cryostat for preparation of frozen tissue sections; tissue culture hoods; a spectrophotometer; </w:t>
      </w:r>
      <w:r w:rsidRPr="000A0509">
        <w:rPr>
          <w:rFonts w:ascii="Buckeye Sans 2" w:hAnsi="Buckeye Sans 2" w:cs="Arial"/>
          <w:color w:val="000000" w:themeColor="text1"/>
        </w:rPr>
        <w:lastRenderedPageBreak/>
        <w:t xml:space="preserve">thermal cyclers for PCR; -80 and -20degC freezers; HPLC equipment; yeast </w:t>
      </w:r>
      <w:r w:rsidR="00E929E6">
        <w:rPr>
          <w:rFonts w:ascii="Buckeye Sans 2" w:hAnsi="Buckeye Sans 2" w:cs="Arial"/>
          <w:color w:val="000000" w:themeColor="text1"/>
        </w:rPr>
        <w:t>and</w:t>
      </w:r>
      <w:r w:rsidRPr="000A0509">
        <w:rPr>
          <w:rFonts w:ascii="Buckeye Sans 2" w:hAnsi="Buckeye Sans 2" w:cs="Arial"/>
          <w:color w:val="000000" w:themeColor="text1"/>
        </w:rPr>
        <w:t xml:space="preserve"> bacterial incubators; DNA and protein gel systems; Bio-Rad gel imaging docs; scintillation counters; autoclaves.</w:t>
      </w:r>
    </w:p>
    <w:p w14:paraId="631E9B7A" w14:textId="77777777" w:rsidR="000A0509" w:rsidRPr="000A0509" w:rsidRDefault="000A0509" w:rsidP="00FE2328">
      <w:pPr>
        <w:spacing w:line="276" w:lineRule="auto"/>
        <w:rPr>
          <w:rFonts w:ascii="Buckeye Sans 2" w:hAnsi="Buckeye Sans 2" w:cs="Arial"/>
          <w:color w:val="000000" w:themeColor="text1"/>
          <w:u w:val="single"/>
        </w:rPr>
      </w:pPr>
    </w:p>
    <w:p w14:paraId="283F8F48" w14:textId="0254B5F5" w:rsidR="000A0509" w:rsidRPr="000A0509" w:rsidRDefault="000A0509" w:rsidP="00FE2328">
      <w:pPr>
        <w:spacing w:line="276" w:lineRule="auto"/>
        <w:rPr>
          <w:rFonts w:ascii="Buckeye Sans 2" w:hAnsi="Buckeye Sans 2" w:cs="Arial"/>
          <w:color w:val="000000" w:themeColor="text1"/>
        </w:rPr>
      </w:pPr>
      <w:r w:rsidRPr="000A0509">
        <w:rPr>
          <w:rFonts w:ascii="Buckeye Sans 2" w:hAnsi="Buckeye Sans 2" w:cs="Arial"/>
          <w:color w:val="000000" w:themeColor="text1"/>
          <w:u w:val="single"/>
        </w:rPr>
        <w:t>Core Facilities</w:t>
      </w:r>
      <w:r w:rsidRPr="000A0509">
        <w:rPr>
          <w:rFonts w:ascii="Buckeye Sans 2" w:hAnsi="Buckeye Sans 2" w:cs="Arial"/>
          <w:color w:val="000000" w:themeColor="text1"/>
        </w:rPr>
        <w:t xml:space="preserve"> – DHRLI runs several cores to support physiological research that offer innovative technologies for basic and clinical research (described below). DHLRI investigators also have access to state-of-the-art Core labs operated by the Comprehensive Cancer Center or other units at the </w:t>
      </w:r>
      <w:r w:rsidR="00E929E6">
        <w:rPr>
          <w:rFonts w:ascii="Buckeye Sans 2" w:hAnsi="Buckeye Sans 2" w:cs="Arial"/>
          <w:color w:val="000000" w:themeColor="text1"/>
        </w:rPr>
        <w:t>Ohio State</w:t>
      </w:r>
      <w:r w:rsidRPr="000A0509">
        <w:rPr>
          <w:rFonts w:ascii="Buckeye Sans 2" w:hAnsi="Buckeye Sans 2" w:cs="Arial"/>
          <w:color w:val="000000" w:themeColor="text1"/>
        </w:rPr>
        <w:t xml:space="preserve"> Wexner Medical Center, including Bioinformatics, Campus Microscopy </w:t>
      </w:r>
      <w:r w:rsidR="00E929E6">
        <w:rPr>
          <w:rFonts w:ascii="Buckeye Sans 2" w:hAnsi="Buckeye Sans 2" w:cs="Arial"/>
          <w:color w:val="000000" w:themeColor="text1"/>
        </w:rPr>
        <w:t>and</w:t>
      </w:r>
      <w:r w:rsidRPr="000A0509">
        <w:rPr>
          <w:rFonts w:ascii="Buckeye Sans 2" w:hAnsi="Buckeye Sans 2" w:cs="Arial"/>
          <w:color w:val="000000" w:themeColor="text1"/>
        </w:rPr>
        <w:t xml:space="preserve"> Imaging Facility, Comparative Pathology and Genomics</w:t>
      </w:r>
      <w:r w:rsidR="008307F3">
        <w:rPr>
          <w:rFonts w:ascii="Buckeye Sans 2" w:hAnsi="Buckeye Sans 2" w:cs="Arial"/>
          <w:color w:val="000000" w:themeColor="text1"/>
        </w:rPr>
        <w:t xml:space="preserve">. </w:t>
      </w:r>
      <w:r w:rsidRPr="000A0509">
        <w:rPr>
          <w:rFonts w:ascii="Buckeye Sans 2" w:hAnsi="Buckeye Sans 2" w:cs="Arial"/>
          <w:color w:val="000000" w:themeColor="text1"/>
        </w:rPr>
        <w:t xml:space="preserve">Each of these Cores is directed by a faculty scientist who is a leading expert in the relevant technology with an experienced </w:t>
      </w:r>
      <w:r w:rsidR="002E1DF9" w:rsidRPr="000A0509">
        <w:rPr>
          <w:rFonts w:ascii="Buckeye Sans 2" w:hAnsi="Buckeye Sans 2" w:cs="Arial"/>
          <w:color w:val="000000" w:themeColor="text1"/>
        </w:rPr>
        <w:t>full-time</w:t>
      </w:r>
      <w:r w:rsidRPr="000A0509">
        <w:rPr>
          <w:rFonts w:ascii="Buckeye Sans 2" w:hAnsi="Buckeye Sans 2" w:cs="Arial"/>
          <w:color w:val="000000" w:themeColor="text1"/>
        </w:rPr>
        <w:t xml:space="preserve"> manager who supports the application needs of the users.</w:t>
      </w:r>
    </w:p>
    <w:p w14:paraId="29688F94" w14:textId="77777777" w:rsidR="000A0509" w:rsidRPr="000A0509" w:rsidRDefault="000A0509" w:rsidP="00FE2328">
      <w:pPr>
        <w:spacing w:line="276" w:lineRule="auto"/>
        <w:rPr>
          <w:rFonts w:ascii="Buckeye Sans 2" w:hAnsi="Buckeye Sans 2" w:cs="Arial"/>
          <w:color w:val="000000" w:themeColor="text1"/>
          <w:u w:val="single"/>
        </w:rPr>
      </w:pPr>
    </w:p>
    <w:p w14:paraId="2B58F31D" w14:textId="21A66626" w:rsidR="000A0509" w:rsidRPr="000A0509" w:rsidRDefault="000A0509" w:rsidP="00FE2328">
      <w:pPr>
        <w:spacing w:line="276" w:lineRule="auto"/>
        <w:rPr>
          <w:rFonts w:ascii="Buckeye Sans 2" w:hAnsi="Buckeye Sans 2"/>
          <w:color w:val="000000" w:themeColor="text1"/>
        </w:rPr>
      </w:pPr>
      <w:r w:rsidRPr="000A0509">
        <w:rPr>
          <w:rFonts w:ascii="Buckeye Sans 2" w:hAnsi="Buckeye Sans 2" w:cs="Arial"/>
          <w:color w:val="000000" w:themeColor="text1"/>
          <w:u w:val="single"/>
        </w:rPr>
        <w:t>Small Animal Imaging Core</w:t>
      </w:r>
      <w:r w:rsidRPr="000A0509">
        <w:rPr>
          <w:rFonts w:ascii="Buckeye Sans 2" w:hAnsi="Buckeye Sans 2"/>
          <w:color w:val="000000" w:themeColor="text1"/>
        </w:rPr>
        <w:t xml:space="preserve"> – </w:t>
      </w:r>
      <w:r w:rsidRPr="000A0509">
        <w:rPr>
          <w:rFonts w:ascii="Buckeye Sans 2" w:hAnsi="Buckeye Sans 2" w:cs="Arial"/>
          <w:color w:val="000000" w:themeColor="text1"/>
        </w:rPr>
        <w:t xml:space="preserve">The Small Animal Imaging Core (SAIC) at the Davis Heart and Lung Research Institute is a comprehensive small animal imaging facility available to investigators at The Ohio State University and other academic and commercial institutions. This facility includes high resolution imaging equipment (MRI, ultrasound, </w:t>
      </w:r>
      <w:proofErr w:type="spellStart"/>
      <w:r w:rsidRPr="000A0509">
        <w:rPr>
          <w:rFonts w:ascii="Buckeye Sans 2" w:hAnsi="Buckeye Sans 2" w:cs="Arial"/>
          <w:color w:val="000000" w:themeColor="text1"/>
        </w:rPr>
        <w:t>microCT</w:t>
      </w:r>
      <w:proofErr w:type="spellEnd"/>
      <w:r w:rsidRPr="000A0509">
        <w:rPr>
          <w:rFonts w:ascii="Buckeye Sans 2" w:hAnsi="Buckeye Sans 2" w:cs="Arial"/>
          <w:color w:val="000000" w:themeColor="text1"/>
        </w:rPr>
        <w:t xml:space="preserve"> and optical), X-ray irradiator, body composition analyzer and personnel trained in the operation of each imaging modality and small animal handling procedures, as well as analytical software support for quantitative image analysis. In addition to providing interim animal housing for serial imaging studies, the SAIC also offers on-site suites for surgical procedures and animal care provided by the University Laboratory Animal Resources. Image reconstruction, multi-modality fusion, quantitative image analysis, high resolution graphics and networking to the facility's server are also available.</w:t>
      </w:r>
      <w:r w:rsidRPr="000A0509">
        <w:rPr>
          <w:rFonts w:ascii="Buckeye Sans 2" w:hAnsi="Buckeye Sans 2"/>
          <w:color w:val="000000" w:themeColor="text1"/>
        </w:rPr>
        <w:t xml:space="preserve"> </w:t>
      </w:r>
    </w:p>
    <w:p w14:paraId="0E736AEB" w14:textId="77777777" w:rsidR="000A0509" w:rsidRPr="000A0509" w:rsidRDefault="000A0509" w:rsidP="00FE2328">
      <w:pPr>
        <w:spacing w:line="276" w:lineRule="auto"/>
        <w:rPr>
          <w:rFonts w:ascii="Buckeye Sans 2" w:hAnsi="Buckeye Sans 2" w:cs="Arial"/>
          <w:color w:val="000000" w:themeColor="text1"/>
          <w:u w:val="single"/>
        </w:rPr>
      </w:pPr>
    </w:p>
    <w:p w14:paraId="7CD96281" w14:textId="3A1D28EE" w:rsidR="000A0509" w:rsidRPr="000A0509" w:rsidRDefault="000A0509" w:rsidP="00FE2328">
      <w:pPr>
        <w:spacing w:line="276" w:lineRule="auto"/>
        <w:rPr>
          <w:rFonts w:ascii="Buckeye Sans 2" w:hAnsi="Buckeye Sans 2" w:cs="Arial"/>
          <w:color w:val="000000" w:themeColor="text1"/>
        </w:rPr>
      </w:pPr>
      <w:r w:rsidRPr="000A0509">
        <w:rPr>
          <w:rFonts w:ascii="Buckeye Sans 2" w:hAnsi="Buckeye Sans 2" w:cs="Arial"/>
          <w:color w:val="000000" w:themeColor="text1"/>
          <w:u w:val="single"/>
        </w:rPr>
        <w:t>Interventional Cardiology Cath Lab Core</w:t>
      </w:r>
      <w:r w:rsidRPr="000A0509">
        <w:rPr>
          <w:rFonts w:ascii="Buckeye Sans 2" w:hAnsi="Buckeye Sans 2" w:cs="Arial"/>
          <w:color w:val="000000" w:themeColor="text1"/>
        </w:rPr>
        <w:t xml:space="preserve"> – The Davis Heart and Lung Research Institute's Interventional Cath Core fosters the development of interventional devices, therapies and techniques by providing a translational laboratory setting where basic research findings can be developed into clinically relevant treatments for cardiovascular diseases. The </w:t>
      </w:r>
      <w:r w:rsidR="002E1DF9" w:rsidRPr="000A0509">
        <w:rPr>
          <w:rFonts w:ascii="Buckeye Sans 2" w:hAnsi="Buckeye Sans 2" w:cs="Arial"/>
          <w:color w:val="000000" w:themeColor="text1"/>
        </w:rPr>
        <w:t>non-GLP</w:t>
      </w:r>
      <w:r w:rsidRPr="000A0509">
        <w:rPr>
          <w:rFonts w:ascii="Buckeye Sans 2" w:hAnsi="Buckeye Sans 2" w:cs="Arial"/>
          <w:color w:val="000000" w:themeColor="text1"/>
        </w:rPr>
        <w:t xml:space="preserve"> core is set up to accommodate a wide variety of interventional cardiac procedures using large animal models. Minimally invasive chronic procedures are permitted in this space. Non-cardiac studies can also benefit from the use of fluoroscopic guidance allowing real time x-ray confirmation during procedures. Orthopedic groups have found it useful for guiding injections into joints. The aide of a contrast agent makes it possible for surgeons to look for leaks following procedures in </w:t>
      </w:r>
      <w:r w:rsidRPr="000A0509">
        <w:rPr>
          <w:rFonts w:ascii="Buckeye Sans 2" w:hAnsi="Buckeye Sans 2" w:cs="Arial"/>
          <w:color w:val="000000" w:themeColor="text1"/>
        </w:rPr>
        <w:lastRenderedPageBreak/>
        <w:t>the GI tract</w:t>
      </w:r>
      <w:r w:rsidR="008307F3">
        <w:rPr>
          <w:rFonts w:ascii="Buckeye Sans 2" w:hAnsi="Buckeye Sans 2" w:cs="Arial"/>
          <w:color w:val="000000" w:themeColor="text1"/>
        </w:rPr>
        <w:t xml:space="preserve">. </w:t>
      </w:r>
      <w:r w:rsidRPr="000A0509">
        <w:rPr>
          <w:rFonts w:ascii="Buckeye Sans 2" w:hAnsi="Buckeye Sans 2" w:cs="Arial"/>
          <w:color w:val="000000" w:themeColor="text1"/>
        </w:rPr>
        <w:t>The core is equipped with an OEC 9800 mobile C-arm with cardiac package and digitally archived images</w:t>
      </w:r>
      <w:r w:rsidR="008307F3">
        <w:rPr>
          <w:rFonts w:ascii="Buckeye Sans 2" w:hAnsi="Buckeye Sans 2" w:cs="Arial"/>
          <w:color w:val="000000" w:themeColor="text1"/>
        </w:rPr>
        <w:t xml:space="preserve">. </w:t>
      </w:r>
      <w:r w:rsidRPr="000A0509">
        <w:rPr>
          <w:rFonts w:ascii="Buckeye Sans 2" w:hAnsi="Buckeye Sans 2" w:cs="Arial"/>
          <w:color w:val="000000" w:themeColor="text1"/>
        </w:rPr>
        <w:t>Support equipment include an anesthesia machine, ventilator, basic monitoring equipment (ECG, pressure, pulse Ox), cautery, IV pump and power injector</w:t>
      </w:r>
      <w:r w:rsidR="008307F3">
        <w:rPr>
          <w:rFonts w:ascii="Buckeye Sans 2" w:hAnsi="Buckeye Sans 2" w:cs="Arial"/>
          <w:color w:val="000000" w:themeColor="text1"/>
        </w:rPr>
        <w:t xml:space="preserve">. </w:t>
      </w:r>
    </w:p>
    <w:p w14:paraId="3AA4E45A" w14:textId="77777777" w:rsidR="000A0509" w:rsidRPr="000A0509" w:rsidRDefault="000A0509" w:rsidP="00FE2328">
      <w:pPr>
        <w:spacing w:line="276" w:lineRule="auto"/>
        <w:rPr>
          <w:rFonts w:ascii="Buckeye Sans 2" w:hAnsi="Buckeye Sans 2" w:cs="Arial"/>
          <w:color w:val="000000" w:themeColor="text1"/>
          <w:u w:val="single"/>
        </w:rPr>
      </w:pPr>
    </w:p>
    <w:p w14:paraId="62D92357" w14:textId="3E560862" w:rsidR="000A0509" w:rsidRPr="000A0509" w:rsidRDefault="000A0509" w:rsidP="00FE2328">
      <w:pPr>
        <w:spacing w:line="276" w:lineRule="auto"/>
        <w:rPr>
          <w:rFonts w:ascii="Buckeye Sans 2" w:hAnsi="Buckeye Sans 2" w:cs="Arial"/>
          <w:color w:val="000000" w:themeColor="text1"/>
        </w:rPr>
      </w:pPr>
      <w:r w:rsidRPr="000A0509">
        <w:rPr>
          <w:rFonts w:ascii="Buckeye Sans 2" w:hAnsi="Buckeye Sans 2" w:cs="Arial"/>
          <w:color w:val="000000" w:themeColor="text1"/>
          <w:u w:val="single"/>
        </w:rPr>
        <w:t>Cardiovascular Imaging Research Center</w:t>
      </w:r>
      <w:r w:rsidRPr="000A0509">
        <w:rPr>
          <w:rFonts w:ascii="Buckeye Sans 2" w:hAnsi="Buckeye Sans 2" w:cs="Arial"/>
          <w:color w:val="000000" w:themeColor="text1"/>
        </w:rPr>
        <w:t xml:space="preserve"> – Cardiovascular Imaging Research Center (CIRC)</w:t>
      </w:r>
      <w:r w:rsidRPr="000A0509">
        <w:rPr>
          <w:rFonts w:ascii="Buckeye Sans 2" w:hAnsi="Buckeye Sans 2"/>
          <w:color w:val="000000" w:themeColor="text1"/>
        </w:rPr>
        <w:t xml:space="preserve"> </w:t>
      </w:r>
      <w:r w:rsidRPr="000A0509">
        <w:rPr>
          <w:rFonts w:ascii="Buckeye Sans 2" w:hAnsi="Buckeye Sans 2" w:cs="Arial"/>
          <w:color w:val="000000" w:themeColor="text1"/>
        </w:rPr>
        <w:t>provides support for advanced cardiovascular imaging and/or image analysis for their human subjects or large animal research. Modalities include: 1) 1.5T Siemens MAGNETOM Sola (located in the Ross Heart Hospital); 2) 3.0T Siemens MAGNETOM Vida (located at Martha Morehouse Outpatient Care); and 3) 0.55T Siemens MAGNETOM Free.Max (located at Martha Morehouse Outpatient Care). The core helps to identify the optimal imaging modality and to design appropriate imaging experiments and data analysis strategies. Investigators are guided through the process of scheduling and executing imaging experiments in the CIRC, where image acquisition and analysis will be performed by CIRC personnel.</w:t>
      </w:r>
      <w:r w:rsidRPr="000A0509">
        <w:rPr>
          <w:rFonts w:ascii="Buckeye Sans 2" w:hAnsi="Buckeye Sans 2"/>
          <w:color w:val="000000" w:themeColor="text1"/>
        </w:rPr>
        <w:t xml:space="preserve"> </w:t>
      </w:r>
    </w:p>
    <w:p w14:paraId="3F2DA7DB" w14:textId="77777777" w:rsidR="000A0509" w:rsidRPr="000A0509" w:rsidRDefault="000A0509" w:rsidP="00FE2328">
      <w:pPr>
        <w:spacing w:line="276" w:lineRule="auto"/>
        <w:rPr>
          <w:rFonts w:ascii="Buckeye Sans 2" w:hAnsi="Buckeye Sans 2" w:cs="Arial"/>
          <w:color w:val="000000" w:themeColor="text1"/>
        </w:rPr>
      </w:pPr>
    </w:p>
    <w:p w14:paraId="558D61F0" w14:textId="2C131A49" w:rsidR="000A0509" w:rsidRPr="000A0509" w:rsidRDefault="000A0509" w:rsidP="00FE2328">
      <w:pPr>
        <w:spacing w:line="276" w:lineRule="auto"/>
        <w:rPr>
          <w:rFonts w:ascii="Buckeye Sans 2" w:hAnsi="Buckeye Sans 2" w:cs="Arial"/>
          <w:color w:val="000000" w:themeColor="text1"/>
        </w:rPr>
      </w:pPr>
      <w:r w:rsidRPr="000A0509">
        <w:rPr>
          <w:rFonts w:ascii="Buckeye Sans 2" w:hAnsi="Buckeye Sans 2" w:cs="Arial"/>
          <w:color w:val="000000" w:themeColor="text1"/>
          <w:u w:val="single"/>
        </w:rPr>
        <w:t>Flow Cytometry Core</w:t>
      </w:r>
      <w:r w:rsidRPr="000A0509">
        <w:rPr>
          <w:rFonts w:ascii="Buckeye Sans 2" w:hAnsi="Buckeye Sans 2" w:cs="Arial"/>
          <w:color w:val="000000" w:themeColor="text1"/>
        </w:rPr>
        <w:t xml:space="preserve"> – The DHLRI flow cytometry core provides cell sorting and immunophenotyping services for DHLRI members. The flow core provides instrumentation for full-spectrum analytical cytometry (</w:t>
      </w:r>
      <w:proofErr w:type="spellStart"/>
      <w:r w:rsidRPr="000A0509">
        <w:rPr>
          <w:rFonts w:ascii="Buckeye Sans 2" w:hAnsi="Buckeye Sans 2" w:cs="Arial"/>
          <w:color w:val="000000" w:themeColor="text1"/>
        </w:rPr>
        <w:t>Cytek</w:t>
      </w:r>
      <w:proofErr w:type="spellEnd"/>
      <w:r w:rsidRPr="000A0509">
        <w:rPr>
          <w:rFonts w:ascii="Buckeye Sans 2" w:hAnsi="Buckeye Sans 2" w:cs="Arial"/>
          <w:color w:val="000000" w:themeColor="text1"/>
        </w:rPr>
        <w:t xml:space="preserve"> Northern Lights) as well as cell sorting (</w:t>
      </w:r>
      <w:proofErr w:type="spellStart"/>
      <w:r w:rsidRPr="000A0509">
        <w:rPr>
          <w:rFonts w:ascii="Buckeye Sans 2" w:hAnsi="Buckeye Sans 2" w:cs="Arial"/>
          <w:color w:val="000000" w:themeColor="text1"/>
        </w:rPr>
        <w:t>Cytek</w:t>
      </w:r>
      <w:proofErr w:type="spellEnd"/>
      <w:r w:rsidRPr="000A0509">
        <w:rPr>
          <w:rFonts w:ascii="Buckeye Sans 2" w:hAnsi="Buckeye Sans 2" w:cs="Arial"/>
          <w:color w:val="000000" w:themeColor="text1"/>
        </w:rPr>
        <w:t xml:space="preserve"> Aurora CS). With these instruments, investigators can utilize full spectrum profiling (FSP) </w:t>
      </w:r>
      <w:r w:rsidR="002E1DF9" w:rsidRPr="000A0509">
        <w:rPr>
          <w:rFonts w:ascii="Buckeye Sans 2" w:hAnsi="Buckeye Sans 2" w:cs="Arial"/>
          <w:color w:val="000000" w:themeColor="text1"/>
        </w:rPr>
        <w:t>to</w:t>
      </w:r>
      <w:r w:rsidRPr="000A0509">
        <w:rPr>
          <w:rFonts w:ascii="Buckeye Sans 2" w:hAnsi="Buckeye Sans 2" w:cs="Arial"/>
          <w:color w:val="000000" w:themeColor="text1"/>
        </w:rPr>
        <w:t xml:space="preserve"> design and implement highly complex assays (25+ biomarkers with a 3-laser system) and perform up to 6-way cell sorting, as well as plate sorting. DHLRI members can receive instrument training and troubleshooting upon request.</w:t>
      </w:r>
    </w:p>
    <w:p w14:paraId="2BF304D0" w14:textId="77777777" w:rsidR="000A0509" w:rsidRPr="000A0509" w:rsidRDefault="000A0509" w:rsidP="00FE2328">
      <w:pPr>
        <w:spacing w:line="276" w:lineRule="auto"/>
        <w:rPr>
          <w:rFonts w:ascii="Buckeye Sans 2" w:hAnsi="Buckeye Sans 2" w:cs="Arial"/>
          <w:color w:val="000000" w:themeColor="text1"/>
        </w:rPr>
      </w:pPr>
    </w:p>
    <w:p w14:paraId="250C6420" w14:textId="77777777" w:rsidR="000A0509" w:rsidRPr="000A0509" w:rsidRDefault="000A0509" w:rsidP="00FE2328">
      <w:pPr>
        <w:spacing w:line="276" w:lineRule="auto"/>
        <w:rPr>
          <w:rFonts w:ascii="Buckeye Sans 2" w:hAnsi="Buckeye Sans 2" w:cs="Arial"/>
          <w:color w:val="000000" w:themeColor="text1"/>
          <w:u w:val="single"/>
        </w:rPr>
      </w:pPr>
      <w:r w:rsidRPr="000A0509">
        <w:rPr>
          <w:rFonts w:ascii="Buckeye Sans 2" w:hAnsi="Buckeye Sans 2" w:cs="Arial"/>
          <w:color w:val="000000" w:themeColor="text1"/>
          <w:u w:val="single"/>
        </w:rPr>
        <w:t>Metabolism Core</w:t>
      </w:r>
      <w:r w:rsidRPr="000A0509">
        <w:rPr>
          <w:rFonts w:ascii="Buckeye Sans 2" w:hAnsi="Buckeye Sans 2" w:cs="Arial"/>
          <w:color w:val="000000" w:themeColor="text1"/>
        </w:rPr>
        <w:t xml:space="preserve"> – Columbus Instrument's Comprehensive Lab Animal Monitoring System (CLAMS) incorporates sub-systems for open circuit calorimetry and activity in an environmental chamber: </w:t>
      </w:r>
      <w:proofErr w:type="spellStart"/>
      <w:r w:rsidRPr="000A0509">
        <w:rPr>
          <w:rFonts w:ascii="Buckeye Sans 2" w:hAnsi="Buckeye Sans 2" w:cs="Arial"/>
          <w:color w:val="000000" w:themeColor="text1"/>
        </w:rPr>
        <w:t>Oxymax</w:t>
      </w:r>
      <w:proofErr w:type="spellEnd"/>
      <w:r w:rsidRPr="000A0509">
        <w:rPr>
          <w:rFonts w:ascii="Buckeye Sans 2" w:hAnsi="Buckeye Sans 2" w:cs="Arial"/>
          <w:color w:val="000000" w:themeColor="text1"/>
        </w:rPr>
        <w:t xml:space="preserve">/CLAMS is the one-test solution for simultaneous multi parameter assessment of one to nine mice. Operation of </w:t>
      </w:r>
      <w:proofErr w:type="spellStart"/>
      <w:r w:rsidRPr="000A0509">
        <w:rPr>
          <w:rFonts w:ascii="Buckeye Sans 2" w:hAnsi="Buckeye Sans 2" w:cs="Arial"/>
          <w:color w:val="000000" w:themeColor="text1"/>
        </w:rPr>
        <w:t>Oxymax</w:t>
      </w:r>
      <w:proofErr w:type="spellEnd"/>
      <w:r w:rsidRPr="000A0509">
        <w:rPr>
          <w:rFonts w:ascii="Buckeye Sans 2" w:hAnsi="Buckeye Sans 2" w:cs="Arial"/>
          <w:color w:val="000000" w:themeColor="text1"/>
        </w:rPr>
        <w:t xml:space="preserve">/CLAMS and data collection is performed by an integrated program. The resulting secure data sets can be exported to Comma Separated Value (CSV) files and provide the link between </w:t>
      </w:r>
      <w:proofErr w:type="spellStart"/>
      <w:r w:rsidRPr="000A0509">
        <w:rPr>
          <w:rFonts w:ascii="Buckeye Sans 2" w:hAnsi="Buckeye Sans 2" w:cs="Arial"/>
          <w:color w:val="000000" w:themeColor="text1"/>
        </w:rPr>
        <w:t>Oxymax</w:t>
      </w:r>
      <w:proofErr w:type="spellEnd"/>
      <w:r w:rsidRPr="000A0509">
        <w:rPr>
          <w:rFonts w:ascii="Buckeye Sans 2" w:hAnsi="Buckeye Sans 2" w:cs="Arial"/>
          <w:color w:val="000000" w:themeColor="text1"/>
        </w:rPr>
        <w:t>/CLAMS and your existing data analysis tools.</w:t>
      </w:r>
    </w:p>
    <w:p w14:paraId="24FE6638" w14:textId="77777777" w:rsidR="000A0509" w:rsidRDefault="000A0509" w:rsidP="00FE2328">
      <w:pPr>
        <w:spacing w:line="276" w:lineRule="auto"/>
        <w:rPr>
          <w:rFonts w:ascii="Buckeye Sans 2" w:hAnsi="Buckeye Sans 2"/>
          <w:b/>
          <w:bCs/>
          <w:u w:val="single"/>
        </w:rPr>
      </w:pPr>
    </w:p>
    <w:p w14:paraId="0B684E29" w14:textId="77777777" w:rsidR="000A0509" w:rsidRDefault="000A0509" w:rsidP="00FE2328">
      <w:pPr>
        <w:spacing w:line="276" w:lineRule="auto"/>
        <w:rPr>
          <w:rFonts w:ascii="Buckeye Sans 2" w:hAnsi="Buckeye Sans 2"/>
          <w:b/>
          <w:bCs/>
          <w:u w:val="single"/>
        </w:rPr>
      </w:pPr>
    </w:p>
    <w:p w14:paraId="3C439910" w14:textId="4EA42D3D" w:rsidR="000A0509" w:rsidRPr="00277971" w:rsidRDefault="000A0509" w:rsidP="00FE2328">
      <w:pPr>
        <w:spacing w:line="276" w:lineRule="auto"/>
        <w:rPr>
          <w:rFonts w:ascii="Buckeye Sans 2" w:hAnsi="Buckeye Sans 2"/>
          <w:b/>
          <w:bCs/>
          <w:u w:val="single"/>
        </w:rPr>
      </w:pPr>
      <w:r w:rsidRPr="00277971">
        <w:rPr>
          <w:rFonts w:ascii="Buckeye Sans 2" w:hAnsi="Buckeye Sans 2"/>
          <w:b/>
          <w:bCs/>
          <w:u w:val="single"/>
        </w:rPr>
        <w:t>Center for HOPES</w:t>
      </w:r>
    </w:p>
    <w:p w14:paraId="0853DF12" w14:textId="5D5FC6AF" w:rsidR="000A0509" w:rsidRDefault="000A0509" w:rsidP="00FE2328">
      <w:pPr>
        <w:spacing w:line="276" w:lineRule="auto"/>
        <w:rPr>
          <w:rFonts w:ascii="Buckeye Sans 2" w:hAnsi="Buckeye Sans 2"/>
        </w:rPr>
      </w:pPr>
      <w:r w:rsidRPr="00656ED5">
        <w:rPr>
          <w:rFonts w:ascii="Buckeye Sans 2" w:hAnsi="Buckeye Sans 2"/>
        </w:rPr>
        <w:lastRenderedPageBreak/>
        <w:t>The Center for Health Outcomes and Policy Evaluation Studies (HOPES), located in the Ohio State’s College of Public Health, was established in 1994 to conduct applied health services, outcomes and policy research to help public and private organizations evaluate clinical and programmatic effectiveness, quality of care and service provision</w:t>
      </w:r>
      <w:r w:rsidR="008307F3">
        <w:rPr>
          <w:rFonts w:ascii="Buckeye Sans 2" w:hAnsi="Buckeye Sans 2"/>
        </w:rPr>
        <w:t xml:space="preserve"> </w:t>
      </w:r>
      <w:r w:rsidRPr="00656ED5">
        <w:rPr>
          <w:rFonts w:ascii="Buckeye Sans 2" w:hAnsi="Buckeye Sans 2"/>
        </w:rPr>
        <w:t xml:space="preserve">and overall value of public health investments. Our mission is to use scientific methods to support health equity and social justice by building capacity for data-informed decision-making. </w:t>
      </w:r>
    </w:p>
    <w:p w14:paraId="126E6F51" w14:textId="77777777" w:rsidR="002E1DF9" w:rsidRPr="00656ED5" w:rsidRDefault="002E1DF9" w:rsidP="00FE2328">
      <w:pPr>
        <w:spacing w:line="276" w:lineRule="auto"/>
        <w:rPr>
          <w:rFonts w:ascii="Buckeye Sans 2" w:hAnsi="Buckeye Sans 2"/>
        </w:rPr>
      </w:pPr>
    </w:p>
    <w:p w14:paraId="14A16A5E" w14:textId="77777777" w:rsidR="000A0509" w:rsidRPr="00656ED5" w:rsidRDefault="000A0509" w:rsidP="00FE2328">
      <w:pPr>
        <w:spacing w:line="276" w:lineRule="auto"/>
        <w:rPr>
          <w:rFonts w:ascii="Buckeye Sans 2" w:hAnsi="Buckeye Sans 2"/>
        </w:rPr>
      </w:pPr>
      <w:r w:rsidRPr="00656ED5">
        <w:rPr>
          <w:rFonts w:ascii="Buckeye Sans 2" w:hAnsi="Buckeye Sans 2"/>
        </w:rPr>
        <w:t>All our studies are performed in close collaboration with our clients, which include government agencies, health care systems, foundations, private sector industries and community health organizations, along with other public and private entities.</w:t>
      </w:r>
    </w:p>
    <w:p w14:paraId="285943FA" w14:textId="77777777" w:rsidR="005D27DF" w:rsidRDefault="005D27DF" w:rsidP="00FE2328">
      <w:pPr>
        <w:spacing w:line="276" w:lineRule="auto"/>
      </w:pPr>
    </w:p>
    <w:p w14:paraId="02E1AB90" w14:textId="77777777" w:rsidR="000A0509" w:rsidRPr="00223A9A" w:rsidRDefault="000A0509" w:rsidP="00FE2328">
      <w:pPr>
        <w:spacing w:line="276" w:lineRule="auto"/>
        <w:rPr>
          <w:rFonts w:ascii="Buckeye Sans 2" w:hAnsi="Buckeye Sans 2"/>
          <w:b/>
          <w:bCs/>
          <w:u w:val="single"/>
        </w:rPr>
      </w:pPr>
      <w:r w:rsidRPr="00223A9A">
        <w:rPr>
          <w:rFonts w:ascii="Buckeye Sans 2" w:hAnsi="Buckeye Sans 2"/>
          <w:b/>
          <w:bCs/>
          <w:u w:val="single"/>
        </w:rPr>
        <w:t>Center for Human Resource Research (CHRR)</w:t>
      </w:r>
    </w:p>
    <w:p w14:paraId="0B637DE7" w14:textId="7C227ECC" w:rsidR="000A0509" w:rsidRDefault="000A0509" w:rsidP="00FE2328">
      <w:pPr>
        <w:spacing w:line="276" w:lineRule="auto"/>
        <w:rPr>
          <w:rFonts w:ascii="Buckeye Sans 2" w:hAnsi="Buckeye Sans 2"/>
        </w:rPr>
      </w:pPr>
      <w:r w:rsidRPr="00223A9A">
        <w:rPr>
          <w:rFonts w:ascii="Buckeye Sans 2" w:hAnsi="Buckeye Sans 2"/>
        </w:rPr>
        <w:t>The Center for Human Resource Research (CHRR) was founded in 1965 to manage the National Longitudinal Surveys of Labor Market Experience (NLS) for the U.S. Department of Labor, a project that continues to this day. CHRR is a multidisciplinary research organization affiliated with the Division of Social and Behavioral Sciences in the College of Arts and Sciences at Ohio State. CHRR is responsible for designing survey instruments, overseeing fieldwork and generating and disseminating fully documented data sets to researchers in government, private research organizations and universities around the world. These interests range from the production of substantive analyses of economic, social and psychological aspects of individual labor market behavior to examining the impact of government programs and policies. CHRR’s strengths are in the areas of survey design, analysis and data documentation and dissemination. The CHRR system has the best record for the timely production and distribution of public use files from computer-assisted personal interviewing (CAPI) surveys. In addition to conducting a diverse number of surveys, CHRR staff members continue to contribute innovative applications of ideas and technology to the field of survey methodology.</w:t>
      </w:r>
    </w:p>
    <w:p w14:paraId="62C8ECA6" w14:textId="77777777" w:rsidR="000A0509" w:rsidRDefault="000A0509" w:rsidP="00FE2328">
      <w:pPr>
        <w:spacing w:line="276" w:lineRule="auto"/>
        <w:rPr>
          <w:rFonts w:ascii="Buckeye Sans 2" w:hAnsi="Buckeye Sans 2"/>
        </w:rPr>
      </w:pPr>
    </w:p>
    <w:p w14:paraId="24F19097" w14:textId="77777777" w:rsidR="000A0509" w:rsidRPr="00277971" w:rsidRDefault="000A0509" w:rsidP="00FE2328">
      <w:pPr>
        <w:spacing w:line="276" w:lineRule="auto"/>
        <w:rPr>
          <w:rFonts w:ascii="Buckeye Sans 2" w:hAnsi="Buckeye Sans 2"/>
          <w:b/>
          <w:bCs/>
          <w:u w:val="single"/>
        </w:rPr>
      </w:pPr>
      <w:r w:rsidRPr="00277971">
        <w:rPr>
          <w:rFonts w:ascii="Buckeye Sans 2" w:hAnsi="Buckeye Sans 2"/>
          <w:b/>
          <w:bCs/>
          <w:u w:val="single"/>
        </w:rPr>
        <w:t>Center for Public Health Practice (CPHP)</w:t>
      </w:r>
    </w:p>
    <w:p w14:paraId="6244B809" w14:textId="77777777" w:rsidR="000A0509" w:rsidRPr="00277971" w:rsidRDefault="000A0509" w:rsidP="00FE2328">
      <w:pPr>
        <w:spacing w:line="276" w:lineRule="auto"/>
        <w:rPr>
          <w:rFonts w:ascii="Buckeye Sans 2" w:hAnsi="Buckeye Sans 2"/>
        </w:rPr>
      </w:pPr>
      <w:r w:rsidRPr="00277971">
        <w:rPr>
          <w:rFonts w:ascii="Buckeye Sans 2" w:hAnsi="Buckeye Sans 2"/>
        </w:rPr>
        <w:t xml:space="preserve">The Center for Public Health Practice (CPHP), directed by Dr. Andrew Wapner, integrates the work of practitioners and academicians to improve the health of people and the well-being of communities. Programs and services are designed to increase the skills of public health practitioners and to build the capacity of organizations across Ohio. Included among its areas of expertise are workforce and organizational </w:t>
      </w:r>
      <w:r w:rsidRPr="00277971">
        <w:rPr>
          <w:rFonts w:ascii="Buckeye Sans 2" w:hAnsi="Buckeye Sans 2"/>
        </w:rPr>
        <w:lastRenderedPageBreak/>
        <w:t>development, adult learning, group facilitation and process design, project management and practice-based research. The work of the CPHP is funded through grants and fee-for-service initiatives, including the federally funded Ohio Public Health Training Center, one of 37 public health training centers located across the U.S. funded through the Health Resources and Services Administration.</w:t>
      </w:r>
    </w:p>
    <w:p w14:paraId="0D76E310" w14:textId="77777777" w:rsidR="000A0509" w:rsidRDefault="000A0509" w:rsidP="00FE2328">
      <w:pPr>
        <w:spacing w:line="276" w:lineRule="auto"/>
      </w:pPr>
    </w:p>
    <w:p w14:paraId="1A958E5E" w14:textId="77777777" w:rsidR="000A0509" w:rsidRPr="00277971" w:rsidRDefault="000A0509" w:rsidP="00FE2328">
      <w:pPr>
        <w:spacing w:line="276" w:lineRule="auto"/>
        <w:rPr>
          <w:rFonts w:ascii="Buckeye Sans 2" w:hAnsi="Buckeye Sans 2"/>
          <w:b/>
          <w:bCs/>
          <w:u w:val="single"/>
        </w:rPr>
      </w:pPr>
      <w:r w:rsidRPr="00277971">
        <w:rPr>
          <w:rFonts w:ascii="Buckeye Sans 2" w:hAnsi="Buckeye Sans 2"/>
          <w:b/>
          <w:bCs/>
          <w:u w:val="single"/>
        </w:rPr>
        <w:t>Center for Urban Regional Analysis (CURA)</w:t>
      </w:r>
    </w:p>
    <w:p w14:paraId="76837E6B" w14:textId="5F5DE1B5" w:rsidR="000A0509" w:rsidRDefault="000A0509" w:rsidP="00FE2328">
      <w:pPr>
        <w:spacing w:line="276" w:lineRule="auto"/>
      </w:pPr>
      <w:r w:rsidRPr="006C133D">
        <w:rPr>
          <w:rFonts w:ascii="Buckeye Sans 2" w:hAnsi="Buckeye Sans 2"/>
        </w:rPr>
        <w:t>The Center for Urban and Regional Analysis (CURA) is an interdisciplinary research innovation hub which brings together researchers from across campus to integrate spatial modeling and urban science to solve some of our communities most challenging problems. Founded in 2001, CURA has spent over two decades working with partners to solve complex geographic problems through research and outreach. Our mission is research and outreach to foster more sustainable, resilient and connected communities in Ohio and beyond using geospatial science and technologies. We serve as a bridge across academia, industry, the public sector and the community through basic and applied urban research, research-based undergraduate and graduate training and outreach.</w:t>
      </w:r>
    </w:p>
    <w:p w14:paraId="1AA3D7AB" w14:textId="77777777" w:rsidR="000A0509" w:rsidRDefault="000A0509" w:rsidP="00FE2328">
      <w:pPr>
        <w:spacing w:line="276" w:lineRule="auto"/>
      </w:pPr>
    </w:p>
    <w:p w14:paraId="110FE650" w14:textId="77777777" w:rsidR="000A0509" w:rsidRPr="00223A9A" w:rsidRDefault="000A0509" w:rsidP="00FE2328">
      <w:pPr>
        <w:spacing w:line="276" w:lineRule="auto"/>
        <w:rPr>
          <w:rFonts w:ascii="Buckeye Sans 2" w:hAnsi="Buckeye Sans 2"/>
          <w:b/>
          <w:bCs/>
          <w:u w:val="single"/>
        </w:rPr>
      </w:pPr>
      <w:r w:rsidRPr="00223A9A">
        <w:rPr>
          <w:rFonts w:ascii="Buckeye Sans 2" w:hAnsi="Buckeye Sans 2"/>
          <w:b/>
          <w:bCs/>
          <w:u w:val="single"/>
        </w:rPr>
        <w:t>Comparative and Translational Medicine Program (CTMP)</w:t>
      </w:r>
    </w:p>
    <w:p w14:paraId="2A035432" w14:textId="77777777" w:rsidR="000A0509" w:rsidRPr="00223A9A" w:rsidRDefault="000A0509" w:rsidP="00FE2328">
      <w:pPr>
        <w:spacing w:line="276" w:lineRule="auto"/>
        <w:rPr>
          <w:rFonts w:ascii="Buckeye Sans 2" w:hAnsi="Buckeye Sans 2"/>
        </w:rPr>
      </w:pPr>
      <w:r w:rsidRPr="00223A9A">
        <w:rPr>
          <w:rFonts w:ascii="Buckeye Sans 2" w:hAnsi="Buckeye Sans 2"/>
        </w:rPr>
        <w:t>The Comparative and Translational Medicine Program (CTMP) provides an integrated platform for preclinical and translational research and training for studies involving animals with natural disease. The CTMP is comprised of three major components: involving animals with natural disease. It is comprised of three major components:</w:t>
      </w:r>
    </w:p>
    <w:p w14:paraId="5CC1C06E" w14:textId="77777777" w:rsidR="000A0509" w:rsidRPr="000A0509" w:rsidRDefault="000A0509" w:rsidP="00FE2328">
      <w:pPr>
        <w:pStyle w:val="ListParagraph"/>
        <w:numPr>
          <w:ilvl w:val="0"/>
          <w:numId w:val="6"/>
        </w:numPr>
        <w:spacing w:line="276" w:lineRule="auto"/>
        <w:rPr>
          <w:rFonts w:ascii="Buckeye Sans 2" w:hAnsi="Buckeye Sans 2"/>
          <w:u w:val="single"/>
        </w:rPr>
      </w:pPr>
      <w:r w:rsidRPr="000A0509">
        <w:rPr>
          <w:rFonts w:ascii="Buckeye Sans 2" w:hAnsi="Buckeye Sans 2"/>
          <w:u w:val="single"/>
        </w:rPr>
        <w:t>Blue Buffalo Veterinary Clinical Trials Office</w:t>
      </w:r>
    </w:p>
    <w:p w14:paraId="100013A1" w14:textId="77777777" w:rsidR="000A0509" w:rsidRPr="00223A9A" w:rsidRDefault="000A0509" w:rsidP="00FE2328">
      <w:pPr>
        <w:pStyle w:val="ListParagraph"/>
        <w:numPr>
          <w:ilvl w:val="1"/>
          <w:numId w:val="6"/>
        </w:numPr>
        <w:spacing w:line="276" w:lineRule="auto"/>
        <w:rPr>
          <w:rFonts w:ascii="Buckeye Sans 2" w:hAnsi="Buckeye Sans 2"/>
        </w:rPr>
      </w:pPr>
      <w:r w:rsidRPr="00223A9A">
        <w:rPr>
          <w:rFonts w:ascii="Buckeye Sans 2" w:hAnsi="Buckeye Sans 2"/>
        </w:rPr>
        <w:t xml:space="preserve">The Blue Buffalo Veterinary Clinical Trials Office (BBVCTO) </w:t>
      </w:r>
      <w:r w:rsidRPr="00D6038E">
        <w:rPr>
          <w:rFonts w:ascii="Buckeye Sans 2" w:hAnsi="Buckeye Sans 2"/>
        </w:rPr>
        <w:t>aids</w:t>
      </w:r>
      <w:r w:rsidRPr="00223A9A">
        <w:rPr>
          <w:rFonts w:ascii="Buckeye Sans 2" w:hAnsi="Buckeye Sans 2"/>
        </w:rPr>
        <w:t xml:space="preserve"> in the design, execution and evaluation of veterinary clinical trials of client-owned animals. The BBVCTO facilitates the conduct of such studies through input into clinical trial design, networking with regional veterinarians to ensure timely enrollment, assistance in collection and coordination of data and establishment of standard operating procedures.</w:t>
      </w:r>
    </w:p>
    <w:p w14:paraId="6DFDCEE4" w14:textId="77777777" w:rsidR="000A0509" w:rsidRPr="000A0509" w:rsidRDefault="000A0509" w:rsidP="00FE2328">
      <w:pPr>
        <w:pStyle w:val="ListParagraph"/>
        <w:numPr>
          <w:ilvl w:val="0"/>
          <w:numId w:val="6"/>
        </w:numPr>
        <w:spacing w:line="276" w:lineRule="auto"/>
        <w:rPr>
          <w:rFonts w:ascii="Buckeye Sans 2" w:hAnsi="Buckeye Sans 2"/>
          <w:u w:val="single"/>
        </w:rPr>
      </w:pPr>
      <w:r w:rsidRPr="000A0509">
        <w:rPr>
          <w:rFonts w:ascii="Buckeye Sans 2" w:hAnsi="Buckeye Sans 2"/>
          <w:u w:val="single"/>
        </w:rPr>
        <w:t>Veterinary Biospecimen Repository</w:t>
      </w:r>
    </w:p>
    <w:p w14:paraId="3CF70501" w14:textId="77777777" w:rsidR="000A0509" w:rsidRPr="00223A9A" w:rsidRDefault="000A0509" w:rsidP="00FE2328">
      <w:pPr>
        <w:pStyle w:val="ListParagraph"/>
        <w:numPr>
          <w:ilvl w:val="1"/>
          <w:numId w:val="6"/>
        </w:numPr>
        <w:spacing w:line="276" w:lineRule="auto"/>
        <w:rPr>
          <w:rFonts w:ascii="Buckeye Sans 2" w:hAnsi="Buckeye Sans 2"/>
        </w:rPr>
      </w:pPr>
      <w:r w:rsidRPr="00223A9A">
        <w:rPr>
          <w:rFonts w:ascii="Buckeye Sans 2" w:hAnsi="Buckeye Sans 2"/>
        </w:rPr>
        <w:t xml:space="preserve">The Veterinary Biospecimen Repository (VBR) collects and stores tissue specimens from diseased animals and data warehouse on disease diagnosis, pathology, treatments and other clinical outcomes. The VBR represents a remarkable resource that continues to assist investigators as </w:t>
      </w:r>
      <w:r w:rsidRPr="00223A9A">
        <w:rPr>
          <w:rFonts w:ascii="Buckeye Sans 2" w:hAnsi="Buckeye Sans 2"/>
        </w:rPr>
        <w:lastRenderedPageBreak/>
        <w:t>they strive to develop new prevention and treatment strategies for both animals and humans.</w:t>
      </w:r>
    </w:p>
    <w:p w14:paraId="78F58842" w14:textId="77777777" w:rsidR="000A0509" w:rsidRPr="000A0509" w:rsidRDefault="000A0509" w:rsidP="00FE2328">
      <w:pPr>
        <w:pStyle w:val="ListParagraph"/>
        <w:numPr>
          <w:ilvl w:val="0"/>
          <w:numId w:val="7"/>
        </w:numPr>
        <w:spacing w:line="276" w:lineRule="auto"/>
        <w:rPr>
          <w:rFonts w:ascii="Buckeye Sans 2" w:hAnsi="Buckeye Sans 2"/>
          <w:u w:val="single"/>
        </w:rPr>
      </w:pPr>
      <w:r w:rsidRPr="00223A9A">
        <w:rPr>
          <w:rFonts w:ascii="Buckeye Sans 2" w:hAnsi="Buckeye Sans 2"/>
        </w:rPr>
        <w:t xml:space="preserve"> </w:t>
      </w:r>
      <w:r w:rsidRPr="000A0509">
        <w:rPr>
          <w:rFonts w:ascii="Buckeye Sans 2" w:hAnsi="Buckeye Sans 2"/>
          <w:u w:val="single"/>
        </w:rPr>
        <w:t>Comparative Pathology and Mouse Phenotyping</w:t>
      </w:r>
    </w:p>
    <w:p w14:paraId="1B5B1A62" w14:textId="37F2CED5" w:rsidR="000A0509" w:rsidRDefault="000A0509" w:rsidP="00FE2328">
      <w:pPr>
        <w:pStyle w:val="ListParagraph"/>
        <w:numPr>
          <w:ilvl w:val="1"/>
          <w:numId w:val="7"/>
        </w:numPr>
        <w:spacing w:line="276" w:lineRule="auto"/>
        <w:rPr>
          <w:rFonts w:ascii="Buckeye Sans 2" w:hAnsi="Buckeye Sans 2"/>
        </w:rPr>
      </w:pPr>
      <w:r w:rsidRPr="000A0509">
        <w:rPr>
          <w:rFonts w:ascii="Buckeye Sans 2" w:hAnsi="Buckeye Sans 2"/>
        </w:rPr>
        <w:t>The Comparative Pathology and Mouse Phenotyping Shared Resource and the Histology and Immunohistochemistry service have merged into a single unit within the Department of Veterinary Biosciences (VBS). While intrinsically involved with the teaching and education missions of VBS, the combined service now offers anatomic pathology (necropsy, phenotyping, biopsy and slide evaluation), clinical pathology and histology (including immunohistochemistry and tissue microarrays) support to researchers both within the College of Veterinary Medicine as well as throughout The Ohio State University, including Nationwide Children’s Hospital.</w:t>
      </w:r>
    </w:p>
    <w:p w14:paraId="3C27B367" w14:textId="77777777" w:rsidR="000A0509" w:rsidRDefault="000A0509" w:rsidP="00FE2328">
      <w:pPr>
        <w:spacing w:line="276" w:lineRule="auto"/>
        <w:rPr>
          <w:rFonts w:ascii="Buckeye Sans 2" w:hAnsi="Buckeye Sans 2"/>
        </w:rPr>
      </w:pPr>
    </w:p>
    <w:p w14:paraId="118699BE" w14:textId="77777777" w:rsidR="000A0509" w:rsidRPr="00223A9A" w:rsidRDefault="000A0509" w:rsidP="00FE2328">
      <w:pPr>
        <w:spacing w:line="276" w:lineRule="auto"/>
        <w:rPr>
          <w:rFonts w:ascii="Buckeye Sans 2" w:hAnsi="Buckeye Sans 2"/>
          <w:b/>
          <w:bCs/>
          <w:u w:val="single"/>
        </w:rPr>
      </w:pPr>
      <w:r w:rsidRPr="00223A9A">
        <w:rPr>
          <w:rFonts w:ascii="Buckeye Sans 2" w:hAnsi="Buckeye Sans 2"/>
          <w:b/>
          <w:bCs/>
          <w:u w:val="single"/>
        </w:rPr>
        <w:t>Foods for Health (FFH)</w:t>
      </w:r>
    </w:p>
    <w:p w14:paraId="125CE9EB" w14:textId="73C4B86E" w:rsidR="000A0509" w:rsidRDefault="000A0509" w:rsidP="00FE2328">
      <w:pPr>
        <w:spacing w:line="276" w:lineRule="auto"/>
        <w:rPr>
          <w:rFonts w:ascii="Buckeye Sans 2" w:hAnsi="Buckeye Sans 2"/>
        </w:rPr>
      </w:pPr>
      <w:r w:rsidRPr="00223A9A">
        <w:rPr>
          <w:rFonts w:ascii="Buckeye Sans 2" w:hAnsi="Buckeye Sans 2"/>
        </w:rPr>
        <w:t>The goal of the Foods for Health (FFH) initiative is to advance interdisciplinary research that defines the relationship among foods, disease prevention and health promotion. The future of food is one where nutritional recommendations are precise and eating healthy is easier. Solutions that help us achieve this goal will come from all disciplines, and Ohio State continues to be optimally positioned for innovative research. Our community is empowered by an expansive campus that uniquely co-locates Colleges of Food, Agricultural and Environmental Sciences, Education and Human Ecology, Arts and Sciences, seven Health Sciences colleges, a top-ranked academic Medical Center</w:t>
      </w:r>
      <w:r>
        <w:rPr>
          <w:rFonts w:ascii="Buckeye Sans 2" w:hAnsi="Buckeye Sans 2"/>
        </w:rPr>
        <w:t xml:space="preserve"> </w:t>
      </w:r>
      <w:r w:rsidRPr="00223A9A">
        <w:rPr>
          <w:rFonts w:ascii="Buckeye Sans 2" w:hAnsi="Buckeye Sans 2"/>
        </w:rPr>
        <w:t>and a Comprehensive Cancer Center. FFH researchers work collaboratively to discover new ways in which foods can enhance health.</w:t>
      </w:r>
    </w:p>
    <w:p w14:paraId="577AE232" w14:textId="77777777" w:rsidR="000A0509" w:rsidRDefault="000A0509" w:rsidP="00FE2328">
      <w:pPr>
        <w:spacing w:line="276" w:lineRule="auto"/>
        <w:rPr>
          <w:rFonts w:ascii="Buckeye Sans 2" w:hAnsi="Buckeye Sans 2"/>
        </w:rPr>
      </w:pPr>
    </w:p>
    <w:p w14:paraId="7A645399" w14:textId="77777777" w:rsidR="000A0509" w:rsidRPr="00223A9A" w:rsidRDefault="000A0509" w:rsidP="00FE2328">
      <w:pPr>
        <w:spacing w:line="276" w:lineRule="auto"/>
        <w:rPr>
          <w:rFonts w:ascii="Buckeye Sans 2" w:hAnsi="Buckeye Sans 2"/>
          <w:b/>
          <w:bCs/>
          <w:u w:val="single"/>
        </w:rPr>
      </w:pPr>
      <w:r w:rsidRPr="00223A9A">
        <w:rPr>
          <w:rFonts w:ascii="Buckeye Sans 2" w:hAnsi="Buckeye Sans 2"/>
          <w:b/>
          <w:bCs/>
          <w:u w:val="single"/>
        </w:rPr>
        <w:t>Institute for Behavioral Medicine Research</w:t>
      </w:r>
    </w:p>
    <w:p w14:paraId="75E81D53" w14:textId="77777777" w:rsidR="000A0509" w:rsidRPr="00223A9A" w:rsidRDefault="000A0509" w:rsidP="00FE2328">
      <w:pPr>
        <w:spacing w:line="276" w:lineRule="auto"/>
        <w:rPr>
          <w:rFonts w:ascii="Buckeye Sans 2" w:hAnsi="Buckeye Sans 2"/>
        </w:rPr>
      </w:pPr>
      <w:r w:rsidRPr="00223A9A">
        <w:rPr>
          <w:rFonts w:ascii="Buckeye Sans 2" w:hAnsi="Buckeye Sans 2"/>
        </w:rPr>
        <w:t>Established in 1996, the Institute for Behavioral Medicine Research (IBMR) is the cornerstone of a broad research program at The Ohio State University in the field of psychoneuroimmunology (PNI) – the study of how the brain interacts with the body's immune system. This field has evolved from a novel area of curiosity to an important scientific field, one that has meaningful implications for public health and great promise for enhancing medical treatments.</w:t>
      </w:r>
    </w:p>
    <w:p w14:paraId="7E96CDDB" w14:textId="77777777" w:rsidR="000A0509" w:rsidRDefault="000A0509" w:rsidP="00FE2328">
      <w:pPr>
        <w:spacing w:line="276" w:lineRule="auto"/>
        <w:rPr>
          <w:rFonts w:ascii="Buckeye Sans 2" w:hAnsi="Buckeye Sans 2"/>
        </w:rPr>
      </w:pPr>
    </w:p>
    <w:p w14:paraId="44950633" w14:textId="77777777" w:rsidR="000A0509" w:rsidRPr="00277971" w:rsidRDefault="000A0509" w:rsidP="00FE2328">
      <w:pPr>
        <w:spacing w:line="276" w:lineRule="auto"/>
        <w:rPr>
          <w:rFonts w:ascii="Buckeye Sans 2" w:hAnsi="Buckeye Sans 2"/>
          <w:b/>
          <w:bCs/>
          <w:u w:val="single"/>
        </w:rPr>
      </w:pPr>
      <w:r w:rsidRPr="00277971">
        <w:rPr>
          <w:rFonts w:ascii="Buckeye Sans 2" w:hAnsi="Buckeye Sans 2"/>
          <w:b/>
          <w:bCs/>
          <w:u w:val="single"/>
        </w:rPr>
        <w:t xml:space="preserve">Institute for Materials </w:t>
      </w:r>
      <w:r>
        <w:rPr>
          <w:rFonts w:ascii="Buckeye Sans 2" w:hAnsi="Buckeye Sans 2"/>
          <w:b/>
          <w:bCs/>
          <w:u w:val="single"/>
        </w:rPr>
        <w:t xml:space="preserve">and Manufacturing </w:t>
      </w:r>
      <w:r w:rsidRPr="00277971">
        <w:rPr>
          <w:rFonts w:ascii="Buckeye Sans 2" w:hAnsi="Buckeye Sans 2"/>
          <w:b/>
          <w:bCs/>
          <w:u w:val="single"/>
        </w:rPr>
        <w:t>Research</w:t>
      </w:r>
    </w:p>
    <w:p w14:paraId="241BBC7A" w14:textId="76EBBA34" w:rsidR="000A0509" w:rsidRPr="00277971" w:rsidRDefault="000A0509" w:rsidP="00FE2328">
      <w:pPr>
        <w:spacing w:line="276" w:lineRule="auto"/>
        <w:rPr>
          <w:rFonts w:ascii="Buckeye Sans 2" w:hAnsi="Buckeye Sans 2"/>
        </w:rPr>
      </w:pPr>
      <w:r w:rsidRPr="00277971">
        <w:rPr>
          <w:rFonts w:ascii="Buckeye Sans 2" w:hAnsi="Buckeye Sans 2"/>
        </w:rPr>
        <w:t xml:space="preserve">The Institute for Materials </w:t>
      </w:r>
      <w:r>
        <w:rPr>
          <w:rFonts w:ascii="Buckeye Sans 2" w:hAnsi="Buckeye Sans 2"/>
        </w:rPr>
        <w:t xml:space="preserve">and Manufacturing </w:t>
      </w:r>
      <w:r w:rsidRPr="00277971">
        <w:rPr>
          <w:rFonts w:ascii="Buckeye Sans 2" w:hAnsi="Buckeye Sans 2"/>
        </w:rPr>
        <w:t>Research (IMR) was established in 2006 with a central goal: to guide Ohio State’s materials</w:t>
      </w:r>
      <w:r>
        <w:rPr>
          <w:rFonts w:ascii="Buckeye Sans 2" w:hAnsi="Buckeye Sans 2"/>
        </w:rPr>
        <w:t xml:space="preserve"> and manufacturing</w:t>
      </w:r>
      <w:r w:rsidRPr="00277971">
        <w:rPr>
          <w:rFonts w:ascii="Buckeye Sans 2" w:hAnsi="Buckeye Sans 2"/>
        </w:rPr>
        <w:t xml:space="preserve">-allied research </w:t>
      </w:r>
      <w:r w:rsidRPr="00277971">
        <w:rPr>
          <w:rFonts w:ascii="Buckeye Sans 2" w:hAnsi="Buckeye Sans 2"/>
        </w:rPr>
        <w:lastRenderedPageBreak/>
        <w:t>enterprise to be among the very best in the nation, impacting the forefront of materials</w:t>
      </w:r>
      <w:r>
        <w:rPr>
          <w:rFonts w:ascii="Buckeye Sans 2" w:hAnsi="Buckeye Sans 2"/>
        </w:rPr>
        <w:t xml:space="preserve"> and manufacturing</w:t>
      </w:r>
      <w:r w:rsidRPr="00277971">
        <w:rPr>
          <w:rFonts w:ascii="Buckeye Sans 2" w:hAnsi="Buckeye Sans 2"/>
        </w:rPr>
        <w:t xml:space="preserve"> research, winning the most competitive and prestigious research programs and centers and enabling the attraction of top talent in areas that exploit the multi-college breadth of the university. IMR brings together a large, diverse, interdisciplinary community consisting of more than 265 faculty members from 40 departments and 10 colleges who are actively engaged in research and innovation across the materials continuum. It has supported efforts for receiving large awards from NSF</w:t>
      </w:r>
      <w:r>
        <w:rPr>
          <w:rFonts w:ascii="Buckeye Sans 2" w:hAnsi="Buckeye Sans 2"/>
        </w:rPr>
        <w:t>, DoD</w:t>
      </w:r>
      <w:r w:rsidRPr="00277971">
        <w:rPr>
          <w:rFonts w:ascii="Buckeye Sans 2" w:hAnsi="Buckeye Sans 2"/>
        </w:rPr>
        <w:t xml:space="preserve"> and other Federal sources and has led research and educational partnerships with industry partners. </w:t>
      </w:r>
      <w:r>
        <w:rPr>
          <w:rFonts w:ascii="Buckeye Sans 2" w:hAnsi="Buckeye Sans 2"/>
        </w:rPr>
        <w:t xml:space="preserve">IMR signature research areas span </w:t>
      </w:r>
      <w:r w:rsidR="002E1DF9">
        <w:rPr>
          <w:rFonts w:ascii="Buckeye Sans 2" w:hAnsi="Buckeye Sans 2"/>
        </w:rPr>
        <w:t>from semiconductors and advanced energy</w:t>
      </w:r>
      <w:r>
        <w:rPr>
          <w:rFonts w:ascii="Buckeye Sans 2" w:hAnsi="Buckeye Sans 2"/>
        </w:rPr>
        <w:t xml:space="preserve"> to emergent materials, AI-enabled manufacturing and </w:t>
      </w:r>
      <w:r w:rsidRPr="00277971">
        <w:rPr>
          <w:rFonts w:ascii="Buckeye Sans 2" w:hAnsi="Buckeye Sans 2"/>
        </w:rPr>
        <w:t>biomedical research applications.</w:t>
      </w:r>
    </w:p>
    <w:p w14:paraId="1F8ECE82" w14:textId="77777777" w:rsidR="000A0509" w:rsidRDefault="000A0509" w:rsidP="00FE2328">
      <w:pPr>
        <w:spacing w:line="276" w:lineRule="auto"/>
        <w:rPr>
          <w:rFonts w:ascii="Buckeye Sans 2" w:hAnsi="Buckeye Sans 2"/>
        </w:rPr>
      </w:pPr>
    </w:p>
    <w:p w14:paraId="2652E3F4" w14:textId="77777777" w:rsidR="000A0509" w:rsidRPr="00223A9A" w:rsidRDefault="000A0509" w:rsidP="00FE2328">
      <w:pPr>
        <w:spacing w:line="276" w:lineRule="auto"/>
        <w:rPr>
          <w:rFonts w:ascii="Buckeye Sans 2" w:hAnsi="Buckeye Sans 2"/>
          <w:b/>
          <w:bCs/>
          <w:u w:val="single"/>
        </w:rPr>
      </w:pPr>
      <w:r w:rsidRPr="00223A9A">
        <w:rPr>
          <w:rFonts w:ascii="Buckeye Sans 2" w:hAnsi="Buckeye Sans 2"/>
          <w:b/>
          <w:bCs/>
          <w:u w:val="single"/>
        </w:rPr>
        <w:t>Institute for Population Research (IPR)</w:t>
      </w:r>
    </w:p>
    <w:p w14:paraId="43BF8B61" w14:textId="7965B4E0" w:rsidR="000A0509" w:rsidRDefault="000A0509" w:rsidP="00FE2328">
      <w:pPr>
        <w:spacing w:line="276" w:lineRule="auto"/>
        <w:rPr>
          <w:rFonts w:ascii="Buckeye Sans 2" w:hAnsi="Buckeye Sans 2"/>
        </w:rPr>
      </w:pPr>
      <w:r w:rsidRPr="00223A9A">
        <w:rPr>
          <w:rFonts w:ascii="Buckeye Sans 2" w:hAnsi="Buckeye Sans 2"/>
        </w:rPr>
        <w:t>The Institute for Population Research (IPR) was established in 2000 as a multi-disciplinary research center that nurtures population and health research at Ohio State. IPR supports research in all facets of population and health. IPR faculty and graduate student affiliates span six colleges and sixteen departments, and IPR serves as a bridge between behavioral and biomedical scientists at Ohio State. Through its Geographic Core, IPR offers advice on incorporating geographic analysis in population and health research projects. Working groups are an opportunity for a small set of IPR affiliates to explore research areas that are of great significance and/or newly emerging. Recent working groups have been organized for health disparities, geographic analysis of health and complex systems analysis. IPR occupies a 6000 sq</w:t>
      </w:r>
      <w:r>
        <w:rPr>
          <w:rFonts w:ascii="Buckeye Sans 2" w:hAnsi="Buckeye Sans 2"/>
        </w:rPr>
        <w:t>.</w:t>
      </w:r>
      <w:r w:rsidRPr="00223A9A">
        <w:rPr>
          <w:rFonts w:ascii="Buckeye Sans 2" w:hAnsi="Buckeye Sans 2"/>
        </w:rPr>
        <w:t xml:space="preserve"> ft</w:t>
      </w:r>
      <w:r>
        <w:rPr>
          <w:rFonts w:ascii="Buckeye Sans 2" w:hAnsi="Buckeye Sans 2"/>
        </w:rPr>
        <w:t>.</w:t>
      </w:r>
      <w:r w:rsidRPr="00223A9A">
        <w:rPr>
          <w:rFonts w:ascii="Buckeye Sans 2" w:hAnsi="Buckeye Sans 2"/>
        </w:rPr>
        <w:t xml:space="preserve"> suite of offices in Ohio State’s Townshend Hall, comprising several faculty affiliate offices, a dedicated seminar room, a graduate student suite and space for hosting research projects, including those requiring special consideration for restricted or sensitive data.</w:t>
      </w:r>
    </w:p>
    <w:p w14:paraId="1B514F30" w14:textId="77777777" w:rsidR="000A0509" w:rsidRDefault="000A0509" w:rsidP="00FE2328">
      <w:pPr>
        <w:spacing w:line="276" w:lineRule="auto"/>
        <w:rPr>
          <w:rFonts w:ascii="Buckeye Sans 2" w:hAnsi="Buckeye Sans 2"/>
        </w:rPr>
      </w:pPr>
    </w:p>
    <w:p w14:paraId="26D365DF" w14:textId="77777777" w:rsidR="000A0509" w:rsidRPr="00277971" w:rsidRDefault="000A0509" w:rsidP="00FE2328">
      <w:pPr>
        <w:spacing w:line="276" w:lineRule="auto"/>
        <w:rPr>
          <w:rFonts w:ascii="Buckeye Sans 2" w:hAnsi="Buckeye Sans 2"/>
          <w:b/>
          <w:bCs/>
          <w:u w:val="single"/>
        </w:rPr>
      </w:pPr>
      <w:r w:rsidRPr="00277971">
        <w:rPr>
          <w:rFonts w:ascii="Buckeye Sans 2" w:hAnsi="Buckeye Sans 2"/>
          <w:b/>
          <w:bCs/>
          <w:u w:val="single"/>
        </w:rPr>
        <w:t xml:space="preserve">Kirwan Institute for the Study of Race and Ethnicity </w:t>
      </w:r>
    </w:p>
    <w:p w14:paraId="16F7E538" w14:textId="6628E7CB" w:rsidR="000A0509" w:rsidRDefault="000A0509" w:rsidP="00FE2328">
      <w:pPr>
        <w:spacing w:line="276" w:lineRule="auto"/>
      </w:pPr>
      <w:r w:rsidRPr="000D25C7">
        <w:rPr>
          <w:rFonts w:ascii="Buckeye Sans 2" w:hAnsi="Buckeye Sans 2"/>
        </w:rPr>
        <w:t xml:space="preserve">The Kirwan Institute for the Study of Race and Ethnicity is a nationally recognized research center with a 21-year record of impact. Our research team is committed to advancing research on race and ethnicity through focuses on community engaged research, innovation, muti-sector collaborations and policy impact. We specialize in pairing data-informed analysis and community engagement to diagnose the structural conditions that drive inequity as well as identify strategic intervention points for advocacy and policy. To date Kirwan has collaborated with policy makers in over 400 jurisdictions across the U. S. and worked with national and community-based partners </w:t>
      </w:r>
      <w:r w:rsidRPr="000D25C7">
        <w:rPr>
          <w:rFonts w:ascii="Buckeye Sans 2" w:hAnsi="Buckeye Sans 2"/>
        </w:rPr>
        <w:lastRenderedPageBreak/>
        <w:t>to create innovative policy that effects change through applied research and strategy development. Our expertise crosses multiple domains of interest – poverty, maternal and infant health, education, criminal justice and housing. Community engagement is a critical component of the Kirwan research process. The Kirwan Institute remains a trusted community and university partner on a range of initiatives, from revitalization to data-driven assessments for community-led change. Join us in fostering equitable research that empowers communities and drives actionable solutions for a better future.</w:t>
      </w:r>
    </w:p>
    <w:p w14:paraId="516B922B" w14:textId="77777777" w:rsidR="000A0509" w:rsidRDefault="000A0509" w:rsidP="00FE2328">
      <w:pPr>
        <w:spacing w:line="276" w:lineRule="auto"/>
        <w:rPr>
          <w:rFonts w:ascii="Buckeye Sans 2" w:hAnsi="Buckeye Sans 2"/>
        </w:rPr>
      </w:pPr>
    </w:p>
    <w:p w14:paraId="1B9F8494" w14:textId="77777777" w:rsidR="000A0509" w:rsidRPr="00277971" w:rsidRDefault="000A0509" w:rsidP="00FE2328">
      <w:pPr>
        <w:spacing w:line="276" w:lineRule="auto"/>
        <w:rPr>
          <w:rFonts w:ascii="Buckeye Sans 2" w:hAnsi="Buckeye Sans 2"/>
          <w:b/>
          <w:bCs/>
          <w:u w:val="single"/>
        </w:rPr>
      </w:pPr>
      <w:r>
        <w:rPr>
          <w:rFonts w:ascii="Buckeye Sans 2" w:hAnsi="Buckeye Sans 2"/>
          <w:b/>
          <w:bCs/>
          <w:u w:val="single"/>
        </w:rPr>
        <w:t>Ohio State Biomedical Animal Care and Use Program</w:t>
      </w:r>
    </w:p>
    <w:p w14:paraId="51ADDD1C" w14:textId="3AEB1EAA" w:rsidR="000A0509" w:rsidRDefault="000A0509" w:rsidP="00FE2328">
      <w:pPr>
        <w:spacing w:line="276" w:lineRule="auto"/>
      </w:pPr>
      <w:r w:rsidRPr="00277971">
        <w:rPr>
          <w:rFonts w:ascii="Buckeye Sans 2" w:hAnsi="Buckeye Sans 2"/>
        </w:rPr>
        <w:t xml:space="preserve">Ohio State’s </w:t>
      </w:r>
      <w:r>
        <w:rPr>
          <w:rFonts w:ascii="Buckeye Sans 2" w:hAnsi="Buckeye Sans 2"/>
        </w:rPr>
        <w:t xml:space="preserve">biomedical </w:t>
      </w:r>
      <w:r w:rsidRPr="00277971">
        <w:rPr>
          <w:rFonts w:ascii="Buckeye Sans 2" w:hAnsi="Buckeye Sans 2"/>
        </w:rPr>
        <w:t xml:space="preserve">animal </w:t>
      </w:r>
      <w:r>
        <w:rPr>
          <w:rFonts w:ascii="Buckeye Sans 2" w:hAnsi="Buckeye Sans 2"/>
        </w:rPr>
        <w:t xml:space="preserve">care and use </w:t>
      </w:r>
      <w:r w:rsidRPr="00277971">
        <w:rPr>
          <w:rFonts w:ascii="Buckeye Sans 2" w:hAnsi="Buckeye Sans 2"/>
        </w:rPr>
        <w:t xml:space="preserve">program </w:t>
      </w:r>
      <w:r>
        <w:rPr>
          <w:rFonts w:ascii="Buckeye Sans 2" w:hAnsi="Buckeye Sans 2"/>
        </w:rPr>
        <w:t xml:space="preserve">maintains federal registration and assurance with regulatory agencies and </w:t>
      </w:r>
      <w:r w:rsidRPr="00277971">
        <w:rPr>
          <w:rFonts w:ascii="Buckeye Sans 2" w:hAnsi="Buckeye Sans 2"/>
        </w:rPr>
        <w:t>is accredited by AAALAC International</w:t>
      </w:r>
      <w:r w:rsidR="008307F3">
        <w:rPr>
          <w:rFonts w:ascii="Buckeye Sans 2" w:hAnsi="Buckeye Sans 2"/>
        </w:rPr>
        <w:t xml:space="preserve">. </w:t>
      </w:r>
      <w:r w:rsidRPr="00277971">
        <w:rPr>
          <w:rFonts w:ascii="Buckeye Sans 2" w:hAnsi="Buckeye Sans 2"/>
        </w:rPr>
        <w:t xml:space="preserve">The Ohio State University’s large, consolidated </w:t>
      </w:r>
      <w:r>
        <w:rPr>
          <w:rFonts w:ascii="Buckeye Sans 2" w:hAnsi="Buckeye Sans 2"/>
        </w:rPr>
        <w:t xml:space="preserve">biomedical </w:t>
      </w:r>
      <w:r w:rsidRPr="00277971">
        <w:rPr>
          <w:rFonts w:ascii="Buckeye Sans 2" w:hAnsi="Buckeye Sans 2"/>
        </w:rPr>
        <w:t>animal program supports an extensive and comprehensive research initiative, including the Colleges of Medicine, Public Health, Veterinary Medicine, Dentistry, Pharmacy, Biological Sciences and Social and Behavioral Sciences. The university’s c</w:t>
      </w:r>
      <w:r>
        <w:rPr>
          <w:rFonts w:ascii="Buckeye Sans 2" w:hAnsi="Buckeye Sans 2"/>
        </w:rPr>
        <w:t>ore</w:t>
      </w:r>
      <w:r w:rsidRPr="00277971">
        <w:rPr>
          <w:rFonts w:ascii="Buckeye Sans 2" w:hAnsi="Buckeye Sans 2"/>
        </w:rPr>
        <w:t xml:space="preserve"> </w:t>
      </w:r>
      <w:r>
        <w:rPr>
          <w:rFonts w:ascii="Buckeye Sans 2" w:hAnsi="Buckeye Sans 2"/>
        </w:rPr>
        <w:t xml:space="preserve">biomedical research </w:t>
      </w:r>
      <w:r w:rsidR="002E1DF9" w:rsidRPr="00277971">
        <w:rPr>
          <w:rFonts w:ascii="Buckeye Sans 2" w:hAnsi="Buckeye Sans 2"/>
        </w:rPr>
        <w:t>vivari</w:t>
      </w:r>
      <w:r w:rsidR="002E1DF9">
        <w:rPr>
          <w:rFonts w:ascii="Buckeye Sans 2" w:hAnsi="Buckeye Sans 2"/>
        </w:rPr>
        <w:t>um</w:t>
      </w:r>
      <w:r>
        <w:rPr>
          <w:rFonts w:ascii="Buckeye Sans 2" w:hAnsi="Buckeye Sans 2"/>
        </w:rPr>
        <w:t xml:space="preserve"> (University Laboratory Animal Resources, ULAR) </w:t>
      </w:r>
      <w:r w:rsidRPr="00277971">
        <w:rPr>
          <w:rFonts w:ascii="Buckeye Sans 2" w:hAnsi="Buckeye Sans 2"/>
        </w:rPr>
        <w:t>consist</w:t>
      </w:r>
      <w:r>
        <w:rPr>
          <w:rFonts w:ascii="Buckeye Sans 2" w:hAnsi="Buckeye Sans 2"/>
        </w:rPr>
        <w:t>s</w:t>
      </w:r>
      <w:r w:rsidRPr="00277971">
        <w:rPr>
          <w:rFonts w:ascii="Buckeye Sans 2" w:hAnsi="Buckeye Sans 2"/>
        </w:rPr>
        <w:t xml:space="preserve"> of 1</w:t>
      </w:r>
      <w:r>
        <w:rPr>
          <w:rFonts w:ascii="Buckeye Sans 2" w:hAnsi="Buckeye Sans 2"/>
        </w:rPr>
        <w:t>0</w:t>
      </w:r>
      <w:r w:rsidRPr="00277971">
        <w:rPr>
          <w:rFonts w:ascii="Buckeye Sans 2" w:hAnsi="Buckeye Sans 2"/>
        </w:rPr>
        <w:t xml:space="preserve"> buildings located primarily within the Health Sciences complex. </w:t>
      </w:r>
      <w:r>
        <w:rPr>
          <w:rFonts w:ascii="Buckeye Sans 2" w:hAnsi="Buckeye Sans 2"/>
        </w:rPr>
        <w:t>ULAR has a</w:t>
      </w:r>
      <w:r w:rsidRPr="00277971">
        <w:rPr>
          <w:rFonts w:ascii="Buckeye Sans 2" w:hAnsi="Buckeye Sans 2"/>
        </w:rPr>
        <w:t xml:space="preserve">pproximately </w:t>
      </w:r>
      <w:r>
        <w:rPr>
          <w:rFonts w:ascii="Buckeye Sans 2" w:hAnsi="Buckeye Sans 2"/>
        </w:rPr>
        <w:t>85,</w:t>
      </w:r>
      <w:r w:rsidRPr="00277971">
        <w:rPr>
          <w:rFonts w:ascii="Buckeye Sans 2" w:hAnsi="Buckeye Sans 2"/>
        </w:rPr>
        <w:t>000 square feet of animal housing space consist</w:t>
      </w:r>
      <w:r>
        <w:rPr>
          <w:rFonts w:ascii="Buckeye Sans 2" w:hAnsi="Buckeye Sans 2"/>
        </w:rPr>
        <w:t>ing</w:t>
      </w:r>
      <w:r w:rsidRPr="00277971">
        <w:rPr>
          <w:rFonts w:ascii="Buckeye Sans 2" w:hAnsi="Buckeye Sans 2"/>
        </w:rPr>
        <w:t xml:space="preserve"> primarily of rodent barrier housing utilizing individually ventilated caging systems. Facilities for accommodating large animals, rabbits and nonhuman primates are also available, along with support facilities that include an experimental surgery suite, a small animal imaging core and biohazard housing at the ABSL2 and ABSL3 levels. The facilities include mouse procedure rooms, necropsy facilities and accommodations for immunocompromised animals for a variety of studies across the translational research continuum</w:t>
      </w:r>
      <w:r w:rsidR="008307F3">
        <w:rPr>
          <w:rFonts w:ascii="Buckeye Sans 2" w:hAnsi="Buckeye Sans 2"/>
        </w:rPr>
        <w:t xml:space="preserve">. </w:t>
      </w:r>
      <w:r>
        <w:rPr>
          <w:rFonts w:ascii="Buckeye Sans 2" w:hAnsi="Buckeye Sans 2"/>
        </w:rPr>
        <w:t>A team of board-certified laboratory animal veterinarians provides clinical and research support for the program</w:t>
      </w:r>
      <w:r w:rsidR="008307F3">
        <w:rPr>
          <w:rFonts w:ascii="Buckeye Sans 2" w:hAnsi="Buckeye Sans 2"/>
        </w:rPr>
        <w:t xml:space="preserve">. </w:t>
      </w:r>
      <w:r>
        <w:rPr>
          <w:rFonts w:ascii="Buckeye Sans 2" w:hAnsi="Buckeye Sans 2"/>
        </w:rPr>
        <w:t xml:space="preserve">The Institutional Animal Care and Use Committee (IACUC) provides oversight for the program and reviews all proposals seeking to use animals at </w:t>
      </w:r>
      <w:r w:rsidR="00E929E6">
        <w:rPr>
          <w:rFonts w:ascii="Buckeye Sans 2" w:hAnsi="Buckeye Sans 2"/>
        </w:rPr>
        <w:t>Ohio State</w:t>
      </w:r>
      <w:r w:rsidR="008307F3">
        <w:rPr>
          <w:rFonts w:ascii="Buckeye Sans 2" w:hAnsi="Buckeye Sans 2"/>
        </w:rPr>
        <w:t xml:space="preserve">. </w:t>
      </w:r>
    </w:p>
    <w:p w14:paraId="120D19B2" w14:textId="77777777" w:rsidR="000A0509" w:rsidRDefault="000A0509" w:rsidP="00FE2328">
      <w:pPr>
        <w:spacing w:line="276" w:lineRule="auto"/>
        <w:rPr>
          <w:rFonts w:ascii="Buckeye Sans 2" w:hAnsi="Buckeye Sans 2"/>
        </w:rPr>
      </w:pPr>
    </w:p>
    <w:p w14:paraId="7FEC9FA4" w14:textId="77777777" w:rsidR="000A0509" w:rsidRPr="00223A9A" w:rsidRDefault="000A0509" w:rsidP="00FE2328">
      <w:pPr>
        <w:spacing w:line="276" w:lineRule="auto"/>
        <w:rPr>
          <w:rFonts w:ascii="Buckeye Sans 2" w:hAnsi="Buckeye Sans 2"/>
          <w:b/>
          <w:bCs/>
          <w:u w:val="single"/>
        </w:rPr>
      </w:pPr>
      <w:r w:rsidRPr="00223A9A">
        <w:rPr>
          <w:rFonts w:ascii="Buckeye Sans 2" w:hAnsi="Buckeye Sans 2"/>
          <w:b/>
          <w:bCs/>
          <w:u w:val="single"/>
        </w:rPr>
        <w:t>Ohio State Biochemistry and Molecular Biology Core</w:t>
      </w:r>
    </w:p>
    <w:p w14:paraId="42A99CAE" w14:textId="33B54E04" w:rsidR="000A0509" w:rsidRDefault="000A0509" w:rsidP="00FE2328">
      <w:pPr>
        <w:spacing w:line="276" w:lineRule="auto"/>
        <w:rPr>
          <w:rFonts w:ascii="Buckeye Sans 2" w:hAnsi="Buckeye Sans 2"/>
        </w:rPr>
      </w:pPr>
      <w:r w:rsidRPr="00223A9A">
        <w:rPr>
          <w:rFonts w:ascii="Buckeye Sans 2" w:hAnsi="Buckeye Sans 2"/>
        </w:rPr>
        <w:t xml:space="preserve">The Biochemistry and Molecular Biology Core provides and maintains selected instrumentation and offers sufficient training to facilitate end-user operation. Major pieces of supported equipment include real-time PCR: Roche </w:t>
      </w:r>
      <w:proofErr w:type="spellStart"/>
      <w:r w:rsidRPr="00223A9A">
        <w:rPr>
          <w:rFonts w:ascii="Buckeye Sans 2" w:hAnsi="Buckeye Sans 2"/>
        </w:rPr>
        <w:t>Lightcycler</w:t>
      </w:r>
      <w:proofErr w:type="spellEnd"/>
      <w:r w:rsidRPr="00223A9A">
        <w:rPr>
          <w:rFonts w:ascii="Buckeye Sans 2" w:hAnsi="Buckeye Sans 2"/>
        </w:rPr>
        <w:t xml:space="preserve"> 480 and </w:t>
      </w:r>
      <w:proofErr w:type="spellStart"/>
      <w:r w:rsidRPr="00223A9A">
        <w:rPr>
          <w:rFonts w:ascii="Buckeye Sans 2" w:hAnsi="Buckeye Sans 2"/>
        </w:rPr>
        <w:t>Lightcycler</w:t>
      </w:r>
      <w:proofErr w:type="spellEnd"/>
      <w:r w:rsidRPr="00223A9A">
        <w:rPr>
          <w:rFonts w:ascii="Buckeye Sans 2" w:hAnsi="Buckeye Sans 2"/>
        </w:rPr>
        <w:t xml:space="preserve"> 1.2, Surface plasmon resonance biosensor (</w:t>
      </w:r>
      <w:proofErr w:type="spellStart"/>
      <w:r w:rsidRPr="00223A9A">
        <w:rPr>
          <w:rFonts w:ascii="Buckeye Sans 2" w:hAnsi="Buckeye Sans 2"/>
        </w:rPr>
        <w:t>Biacore</w:t>
      </w:r>
      <w:proofErr w:type="spellEnd"/>
      <w:r w:rsidRPr="00223A9A">
        <w:rPr>
          <w:rFonts w:ascii="Buckeye Sans 2" w:hAnsi="Buckeye Sans 2"/>
        </w:rPr>
        <w:t xml:space="preserve"> 3000), </w:t>
      </w:r>
      <w:proofErr w:type="spellStart"/>
      <w:r w:rsidRPr="00223A9A">
        <w:rPr>
          <w:rFonts w:ascii="Buckeye Sans 2" w:hAnsi="Buckeye Sans 2"/>
        </w:rPr>
        <w:t>Phosphorimager</w:t>
      </w:r>
      <w:proofErr w:type="spellEnd"/>
      <w:r w:rsidRPr="00223A9A">
        <w:rPr>
          <w:rFonts w:ascii="Buckeye Sans 2" w:hAnsi="Buckeye Sans 2"/>
        </w:rPr>
        <w:t xml:space="preserve"> (Molecular Dynamics/Amersham), PTC-225 PCR Tetrad (MJ Research), </w:t>
      </w:r>
      <w:proofErr w:type="spellStart"/>
      <w:r w:rsidRPr="00223A9A">
        <w:rPr>
          <w:rFonts w:ascii="Buckeye Sans 2" w:hAnsi="Buckeye Sans 2"/>
        </w:rPr>
        <w:t>AlphaImager</w:t>
      </w:r>
      <w:proofErr w:type="spellEnd"/>
      <w:r w:rsidRPr="00223A9A">
        <w:rPr>
          <w:rFonts w:ascii="Buckeye Sans 2" w:hAnsi="Buckeye Sans 2"/>
        </w:rPr>
        <w:t xml:space="preserve"> (Alpha </w:t>
      </w:r>
      <w:proofErr w:type="spellStart"/>
      <w:r w:rsidRPr="00223A9A">
        <w:rPr>
          <w:rFonts w:ascii="Buckeye Sans 2" w:hAnsi="Buckeye Sans 2"/>
        </w:rPr>
        <w:t>Innotech</w:t>
      </w:r>
      <w:proofErr w:type="spellEnd"/>
      <w:r w:rsidRPr="00223A9A">
        <w:rPr>
          <w:rFonts w:ascii="Buckeye Sans 2" w:hAnsi="Buckeye Sans 2"/>
        </w:rPr>
        <w:t xml:space="preserve">), Typhoon Imaging (General Electric) and </w:t>
      </w:r>
      <w:proofErr w:type="spellStart"/>
      <w:r w:rsidRPr="00223A9A">
        <w:rPr>
          <w:rFonts w:ascii="Buckeye Sans 2" w:hAnsi="Buckeye Sans 2"/>
        </w:rPr>
        <w:t>Wallac</w:t>
      </w:r>
      <w:proofErr w:type="spellEnd"/>
      <w:r w:rsidRPr="00223A9A">
        <w:rPr>
          <w:rFonts w:ascii="Buckeye Sans 2" w:hAnsi="Buckeye Sans 2"/>
        </w:rPr>
        <w:t xml:space="preserve"> </w:t>
      </w:r>
      <w:proofErr w:type="spellStart"/>
      <w:r w:rsidRPr="00223A9A">
        <w:rPr>
          <w:rFonts w:ascii="Buckeye Sans 2" w:hAnsi="Buckeye Sans 2"/>
        </w:rPr>
        <w:t>MicroBeta</w:t>
      </w:r>
      <w:proofErr w:type="spellEnd"/>
      <w:r w:rsidRPr="00223A9A">
        <w:rPr>
          <w:rFonts w:ascii="Buckeye Sans 2" w:hAnsi="Buckeye Sans 2"/>
        </w:rPr>
        <w:t xml:space="preserve"> </w:t>
      </w:r>
      <w:proofErr w:type="spellStart"/>
      <w:r w:rsidRPr="00223A9A">
        <w:rPr>
          <w:rFonts w:ascii="Buckeye Sans 2" w:hAnsi="Buckeye Sans 2"/>
        </w:rPr>
        <w:t>TriLux</w:t>
      </w:r>
      <w:proofErr w:type="spellEnd"/>
      <w:r w:rsidRPr="00223A9A">
        <w:rPr>
          <w:rFonts w:ascii="Buckeye Sans 2" w:hAnsi="Buckeye Sans 2"/>
        </w:rPr>
        <w:t>.</w:t>
      </w:r>
    </w:p>
    <w:p w14:paraId="740DC297" w14:textId="77777777" w:rsidR="004A427C" w:rsidRDefault="004A427C" w:rsidP="00FE2328">
      <w:pPr>
        <w:spacing w:line="276" w:lineRule="auto"/>
        <w:rPr>
          <w:rFonts w:ascii="Buckeye Sans 2" w:hAnsi="Buckeye Sans 2"/>
        </w:rPr>
      </w:pPr>
    </w:p>
    <w:p w14:paraId="7718CECD" w14:textId="77777777" w:rsidR="004A427C" w:rsidRPr="00277971" w:rsidRDefault="004A427C" w:rsidP="00FE2328">
      <w:pPr>
        <w:spacing w:line="276" w:lineRule="auto"/>
        <w:rPr>
          <w:rFonts w:ascii="Buckeye Sans 2" w:hAnsi="Buckeye Sans 2"/>
          <w:b/>
          <w:bCs/>
          <w:u w:val="single"/>
        </w:rPr>
      </w:pPr>
      <w:r w:rsidRPr="00277971">
        <w:rPr>
          <w:rFonts w:ascii="Buckeye Sans 2" w:hAnsi="Buckeye Sans 2"/>
          <w:b/>
          <w:bCs/>
          <w:u w:val="single"/>
        </w:rPr>
        <w:t>Ohio State Bioinformatics Center</w:t>
      </w:r>
    </w:p>
    <w:p w14:paraId="0DC28BAE" w14:textId="77777777" w:rsidR="004A427C" w:rsidRPr="00277971" w:rsidRDefault="004A427C" w:rsidP="00FE2328">
      <w:pPr>
        <w:spacing w:line="276" w:lineRule="auto"/>
        <w:rPr>
          <w:rFonts w:ascii="Buckeye Sans 2" w:hAnsi="Buckeye Sans 2"/>
        </w:rPr>
      </w:pPr>
      <w:r w:rsidRPr="00277971">
        <w:rPr>
          <w:rFonts w:ascii="Buckeye Sans 2" w:hAnsi="Buckeye Sans 2"/>
        </w:rPr>
        <w:t>The Biomedical Informatics Shared Resource (BISR) supports advanced biological and biomedical research conducted by Ohio State researchers by facilitating high-throughput, novel experiments that link multidimensional phenotypic and biomolecular data sets. BISR utilizes and coordinates data-intensive computational methods for all high throughput data analysis, as well as pathway and network analysis. BISR also assists researchers with accessing publicly available data to generate new hypotheses and draw new</w:t>
      </w:r>
      <w:r>
        <w:rPr>
          <w:rFonts w:ascii="Buckeye Sans 2" w:hAnsi="Buckeye Sans 2"/>
        </w:rPr>
        <w:t xml:space="preserve"> </w:t>
      </w:r>
      <w:r w:rsidRPr="00277971">
        <w:rPr>
          <w:rFonts w:ascii="Buckeye Sans 2" w:hAnsi="Buckeye Sans 2"/>
        </w:rPr>
        <w:t>conclusions via integrative analysis of both public and private data sources. BISR fosters collaborations with Ohio State researchers; customizes analysis workflows to meet the unique needs of their projects, interprets and presents results, works on manuscript preparation and design and planning of grant applications. Specific applications include the following:</w:t>
      </w:r>
    </w:p>
    <w:p w14:paraId="7B7559C4" w14:textId="77777777" w:rsidR="004A427C" w:rsidRPr="00277971" w:rsidRDefault="004A427C" w:rsidP="00FE2328">
      <w:pPr>
        <w:pStyle w:val="ListParagraph"/>
        <w:numPr>
          <w:ilvl w:val="0"/>
          <w:numId w:val="7"/>
        </w:numPr>
        <w:spacing w:line="276" w:lineRule="auto"/>
        <w:rPr>
          <w:rFonts w:ascii="Buckeye Sans 2" w:hAnsi="Buckeye Sans 2"/>
        </w:rPr>
      </w:pPr>
      <w:r w:rsidRPr="00277971">
        <w:rPr>
          <w:rFonts w:ascii="Buckeye Sans 2" w:hAnsi="Buckeye Sans 2"/>
        </w:rPr>
        <w:t xml:space="preserve">Analysis of next generation sequencing data including whole exome-sequencing, RNA-sequencing, </w:t>
      </w:r>
      <w:proofErr w:type="spellStart"/>
      <w:r w:rsidRPr="00277971">
        <w:rPr>
          <w:rFonts w:ascii="Buckeye Sans 2" w:hAnsi="Buckeye Sans 2"/>
        </w:rPr>
        <w:t>smRNA</w:t>
      </w:r>
      <w:proofErr w:type="spellEnd"/>
      <w:r w:rsidRPr="00277971">
        <w:rPr>
          <w:rFonts w:ascii="Buckeye Sans 2" w:hAnsi="Buckeye Sans 2"/>
        </w:rPr>
        <w:t xml:space="preserve">-sequencing, </w:t>
      </w:r>
      <w:proofErr w:type="spellStart"/>
      <w:r w:rsidRPr="00277971">
        <w:rPr>
          <w:rFonts w:ascii="Buckeye Sans 2" w:hAnsi="Buckeye Sans 2"/>
        </w:rPr>
        <w:t>ChIP</w:t>
      </w:r>
      <w:proofErr w:type="spellEnd"/>
      <w:r w:rsidRPr="00277971">
        <w:rPr>
          <w:rFonts w:ascii="Buckeye Sans 2" w:hAnsi="Buckeye Sans 2"/>
        </w:rPr>
        <w:t>-sequencing, ATAC-sequencing and whole genome re-sequencing.</w:t>
      </w:r>
    </w:p>
    <w:p w14:paraId="60019FF3" w14:textId="77777777" w:rsidR="004A427C" w:rsidRPr="00277971" w:rsidRDefault="004A427C" w:rsidP="00FE2328">
      <w:pPr>
        <w:pStyle w:val="ListParagraph"/>
        <w:numPr>
          <w:ilvl w:val="0"/>
          <w:numId w:val="7"/>
        </w:numPr>
        <w:spacing w:line="276" w:lineRule="auto"/>
        <w:rPr>
          <w:rFonts w:ascii="Buckeye Sans 2" w:hAnsi="Buckeye Sans 2"/>
        </w:rPr>
      </w:pPr>
      <w:r w:rsidRPr="00277971">
        <w:rPr>
          <w:rFonts w:ascii="Buckeye Sans 2" w:hAnsi="Buckeye Sans 2"/>
        </w:rPr>
        <w:t xml:space="preserve">Analysis of long read sequencing (such as PacBio and Oxford Nanopore Sequencing) including QC and error correction of long reads, gene/gene isoform expression, novel gene discovery and full-length isoform identification, de novo fusion gene detection and corresponding fusion isoform expression profiles, allele-specific expression and haplotyping, de novo genome assembly, </w:t>
      </w:r>
      <w:proofErr w:type="spellStart"/>
      <w:r w:rsidRPr="00277971">
        <w:rPr>
          <w:rFonts w:ascii="Buckeye Sans 2" w:hAnsi="Buckeye Sans 2"/>
        </w:rPr>
        <w:t>denovo</w:t>
      </w:r>
      <w:proofErr w:type="spellEnd"/>
      <w:r w:rsidRPr="00277971">
        <w:rPr>
          <w:rFonts w:ascii="Buckeye Sans 2" w:hAnsi="Buckeye Sans 2"/>
        </w:rPr>
        <w:t xml:space="preserve"> transcriptome assembly, methylation calling, nucleosome positioning and chromatin accessibility.</w:t>
      </w:r>
    </w:p>
    <w:p w14:paraId="39620EE9" w14:textId="77777777" w:rsidR="004A427C" w:rsidRPr="00277971" w:rsidRDefault="004A427C" w:rsidP="00FE2328">
      <w:pPr>
        <w:pStyle w:val="ListParagraph"/>
        <w:numPr>
          <w:ilvl w:val="0"/>
          <w:numId w:val="7"/>
        </w:numPr>
        <w:spacing w:line="276" w:lineRule="auto"/>
        <w:rPr>
          <w:rFonts w:ascii="Buckeye Sans 2" w:hAnsi="Buckeye Sans 2"/>
        </w:rPr>
      </w:pPr>
      <w:r w:rsidRPr="00277971">
        <w:rPr>
          <w:rFonts w:ascii="Buckeye Sans 2" w:hAnsi="Buckeye Sans 2"/>
        </w:rPr>
        <w:t>Single-cell RNA-seq data analysis services:</w:t>
      </w:r>
    </w:p>
    <w:p w14:paraId="01E2CE20" w14:textId="77777777" w:rsidR="004A427C" w:rsidRPr="00277971" w:rsidRDefault="004A427C" w:rsidP="00FE2328">
      <w:pPr>
        <w:pStyle w:val="ListParagraph"/>
        <w:numPr>
          <w:ilvl w:val="1"/>
          <w:numId w:val="6"/>
        </w:numPr>
        <w:spacing w:line="276" w:lineRule="auto"/>
        <w:rPr>
          <w:rFonts w:ascii="Buckeye Sans 2" w:hAnsi="Buckeye Sans 2"/>
        </w:rPr>
      </w:pPr>
      <w:r w:rsidRPr="00277971">
        <w:rPr>
          <w:rFonts w:ascii="Buckeye Sans 2" w:hAnsi="Buckeye Sans 2"/>
        </w:rPr>
        <w:t xml:space="preserve">Basic </w:t>
      </w:r>
      <w:proofErr w:type="spellStart"/>
      <w:r w:rsidRPr="00277971">
        <w:rPr>
          <w:rFonts w:ascii="Buckeye Sans 2" w:hAnsi="Buckeye Sans 2"/>
        </w:rPr>
        <w:t>scRNA</w:t>
      </w:r>
      <w:proofErr w:type="spellEnd"/>
      <w:r w:rsidRPr="00277971">
        <w:rPr>
          <w:rFonts w:ascii="Buckeye Sans 2" w:hAnsi="Buckeye Sans 2"/>
        </w:rPr>
        <w:t>-seq data analyses, including quality control, alignment, trimming, assembly, differentiation expression and clustering, using developed pipelines</w:t>
      </w:r>
    </w:p>
    <w:p w14:paraId="750A4E0E" w14:textId="77777777" w:rsidR="004A427C" w:rsidRPr="00277971" w:rsidRDefault="004A427C" w:rsidP="00FE2328">
      <w:pPr>
        <w:pStyle w:val="ListParagraph"/>
        <w:numPr>
          <w:ilvl w:val="1"/>
          <w:numId w:val="6"/>
        </w:numPr>
        <w:spacing w:line="276" w:lineRule="auto"/>
        <w:rPr>
          <w:rFonts w:ascii="Buckeye Sans 2" w:hAnsi="Buckeye Sans 2"/>
        </w:rPr>
      </w:pPr>
      <w:r w:rsidRPr="00277971">
        <w:rPr>
          <w:rFonts w:ascii="Buckeye Sans 2" w:hAnsi="Buckeye Sans 2"/>
        </w:rPr>
        <w:t xml:space="preserve">Advanced </w:t>
      </w:r>
      <w:proofErr w:type="spellStart"/>
      <w:r w:rsidRPr="00277971">
        <w:rPr>
          <w:rFonts w:ascii="Buckeye Sans 2" w:hAnsi="Buckeye Sans 2"/>
        </w:rPr>
        <w:t>scRNA</w:t>
      </w:r>
      <w:proofErr w:type="spellEnd"/>
      <w:r w:rsidRPr="00277971">
        <w:rPr>
          <w:rFonts w:ascii="Buckeye Sans 2" w:hAnsi="Buckeye Sans 2"/>
        </w:rPr>
        <w:t>-seq data analyses, including but not limited to cell trajectory discovery, cell type prediction, co-regulated gene module identification</w:t>
      </w:r>
    </w:p>
    <w:p w14:paraId="27616447" w14:textId="77777777" w:rsidR="004A427C" w:rsidRPr="00277971" w:rsidRDefault="004A427C" w:rsidP="00FE2328">
      <w:pPr>
        <w:pStyle w:val="ListParagraph"/>
        <w:numPr>
          <w:ilvl w:val="1"/>
          <w:numId w:val="6"/>
        </w:numPr>
        <w:spacing w:line="276" w:lineRule="auto"/>
        <w:rPr>
          <w:rFonts w:ascii="Buckeye Sans 2" w:hAnsi="Buckeye Sans 2"/>
        </w:rPr>
      </w:pPr>
      <w:r w:rsidRPr="00277971">
        <w:rPr>
          <w:rFonts w:ascii="Buckeye Sans 2" w:hAnsi="Buckeye Sans 2"/>
        </w:rPr>
        <w:t xml:space="preserve">Selective </w:t>
      </w:r>
      <w:proofErr w:type="spellStart"/>
      <w:r w:rsidRPr="00277971">
        <w:rPr>
          <w:rFonts w:ascii="Buckeye Sans 2" w:hAnsi="Buckeye Sans 2"/>
        </w:rPr>
        <w:t>scRNA</w:t>
      </w:r>
      <w:proofErr w:type="spellEnd"/>
      <w:r w:rsidRPr="00277971">
        <w:rPr>
          <w:rFonts w:ascii="Buckeye Sans 2" w:hAnsi="Buckeye Sans 2"/>
        </w:rPr>
        <w:t xml:space="preserve">-seq analyses in aim to solving specific issues such as drop-out issue, immense expression data (i.e., 10X </w:t>
      </w:r>
      <w:proofErr w:type="spellStart"/>
      <w:r w:rsidRPr="00277971">
        <w:rPr>
          <w:rFonts w:ascii="Buckeye Sans 2" w:hAnsi="Buckeye Sans 2"/>
        </w:rPr>
        <w:t>scRNA</w:t>
      </w:r>
      <w:proofErr w:type="spellEnd"/>
      <w:r w:rsidRPr="00277971">
        <w:rPr>
          <w:rFonts w:ascii="Buckeye Sans 2" w:hAnsi="Buckeye Sans 2"/>
        </w:rPr>
        <w:t>-seq data)</w:t>
      </w:r>
    </w:p>
    <w:p w14:paraId="5E50C5A4" w14:textId="77777777" w:rsidR="004A427C" w:rsidRPr="00277971" w:rsidRDefault="004A427C" w:rsidP="00FE2328">
      <w:pPr>
        <w:pStyle w:val="ListParagraph"/>
        <w:numPr>
          <w:ilvl w:val="1"/>
          <w:numId w:val="6"/>
        </w:numPr>
        <w:spacing w:line="276" w:lineRule="auto"/>
        <w:rPr>
          <w:rFonts w:ascii="Buckeye Sans 2" w:hAnsi="Buckeye Sans 2"/>
        </w:rPr>
      </w:pPr>
      <w:r w:rsidRPr="00277971">
        <w:rPr>
          <w:rFonts w:ascii="Buckeye Sans 2" w:hAnsi="Buckeye Sans 2"/>
        </w:rPr>
        <w:t>Result interpretation and interpretation</w:t>
      </w:r>
    </w:p>
    <w:p w14:paraId="5BBB1A37" w14:textId="77777777" w:rsidR="004A427C" w:rsidRPr="00277971" w:rsidRDefault="004A427C" w:rsidP="00FE2328">
      <w:pPr>
        <w:pStyle w:val="ListParagraph"/>
        <w:numPr>
          <w:ilvl w:val="1"/>
          <w:numId w:val="6"/>
        </w:numPr>
        <w:spacing w:line="276" w:lineRule="auto"/>
        <w:rPr>
          <w:rFonts w:ascii="Buckeye Sans 2" w:hAnsi="Buckeye Sans 2"/>
        </w:rPr>
      </w:pPr>
      <w:r w:rsidRPr="00277971">
        <w:rPr>
          <w:rFonts w:ascii="Buckeye Sans 2" w:hAnsi="Buckeye Sans 2"/>
        </w:rPr>
        <w:t xml:space="preserve">An all-in-one user-friendly web server for </w:t>
      </w:r>
      <w:proofErr w:type="spellStart"/>
      <w:r w:rsidRPr="00277971">
        <w:rPr>
          <w:rFonts w:ascii="Buckeye Sans 2" w:hAnsi="Buckeye Sans 2"/>
        </w:rPr>
        <w:t>scRNA</w:t>
      </w:r>
      <w:proofErr w:type="spellEnd"/>
      <w:r w:rsidRPr="00277971">
        <w:rPr>
          <w:rFonts w:ascii="Buckeye Sans 2" w:hAnsi="Buckeye Sans 2"/>
        </w:rPr>
        <w:t>-seq analysis</w:t>
      </w:r>
    </w:p>
    <w:p w14:paraId="33E99090" w14:textId="77777777" w:rsidR="004A427C" w:rsidRPr="00277971" w:rsidRDefault="004A427C" w:rsidP="00FE2328">
      <w:pPr>
        <w:pStyle w:val="ListParagraph"/>
        <w:numPr>
          <w:ilvl w:val="1"/>
          <w:numId w:val="6"/>
        </w:numPr>
        <w:spacing w:line="276" w:lineRule="auto"/>
        <w:rPr>
          <w:rFonts w:ascii="Buckeye Sans 2" w:hAnsi="Buckeye Sans 2"/>
        </w:rPr>
      </w:pPr>
      <w:r w:rsidRPr="00277971">
        <w:rPr>
          <w:rFonts w:ascii="Buckeye Sans 2" w:hAnsi="Buckeye Sans 2"/>
        </w:rPr>
        <w:t>Integrative analysis of single-cell multi-omics data to enhance the effectiveness and efficiency</w:t>
      </w:r>
    </w:p>
    <w:p w14:paraId="225BC353" w14:textId="77777777" w:rsidR="004A427C" w:rsidRPr="00277971" w:rsidRDefault="004A427C" w:rsidP="00FE2328">
      <w:pPr>
        <w:pStyle w:val="ListParagraph"/>
        <w:numPr>
          <w:ilvl w:val="0"/>
          <w:numId w:val="7"/>
        </w:numPr>
        <w:spacing w:line="276" w:lineRule="auto"/>
        <w:rPr>
          <w:rFonts w:ascii="Buckeye Sans 2" w:hAnsi="Buckeye Sans 2"/>
        </w:rPr>
      </w:pPr>
      <w:r w:rsidRPr="00277971">
        <w:rPr>
          <w:rFonts w:ascii="Buckeye Sans 2" w:hAnsi="Buckeye Sans 2"/>
        </w:rPr>
        <w:lastRenderedPageBreak/>
        <w:t>Metagenomic data analysis services:</w:t>
      </w:r>
    </w:p>
    <w:p w14:paraId="356106EB" w14:textId="77777777" w:rsidR="004A427C" w:rsidRPr="00277971" w:rsidRDefault="004A427C" w:rsidP="00FE2328">
      <w:pPr>
        <w:pStyle w:val="ListParagraph"/>
        <w:numPr>
          <w:ilvl w:val="1"/>
          <w:numId w:val="6"/>
        </w:numPr>
        <w:spacing w:line="276" w:lineRule="auto"/>
        <w:rPr>
          <w:rFonts w:ascii="Buckeye Sans 2" w:hAnsi="Buckeye Sans 2"/>
        </w:rPr>
      </w:pPr>
      <w:r w:rsidRPr="00277971">
        <w:rPr>
          <w:rFonts w:ascii="Buckeye Sans 2" w:hAnsi="Buckeye Sans 2"/>
        </w:rPr>
        <w:t>Metagenomic data analysis including species/strain composition profiling, taxonomic analysis, abundance analysis, phylogenetic analysis, whole-genome shotgun analysis</w:t>
      </w:r>
    </w:p>
    <w:p w14:paraId="66532EF3" w14:textId="69043F84" w:rsidR="004A427C" w:rsidRPr="00277971" w:rsidRDefault="004A427C" w:rsidP="00FE2328">
      <w:pPr>
        <w:pStyle w:val="ListParagraph"/>
        <w:numPr>
          <w:ilvl w:val="1"/>
          <w:numId w:val="6"/>
        </w:numPr>
        <w:spacing w:line="276" w:lineRule="auto"/>
        <w:rPr>
          <w:rFonts w:ascii="Buckeye Sans 2" w:hAnsi="Buckeye Sans 2"/>
        </w:rPr>
      </w:pPr>
      <w:proofErr w:type="spellStart"/>
      <w:r w:rsidRPr="00277971">
        <w:rPr>
          <w:rFonts w:ascii="Buckeye Sans 2" w:hAnsi="Buckeye Sans 2"/>
        </w:rPr>
        <w:t>Metatranscriptomic</w:t>
      </w:r>
      <w:proofErr w:type="spellEnd"/>
      <w:r w:rsidRPr="00277971">
        <w:rPr>
          <w:rFonts w:ascii="Buckeye Sans 2" w:hAnsi="Buckeye Sans 2"/>
        </w:rPr>
        <w:t xml:space="preserve"> data analysis including functional profiling, expression activity analysis,</w:t>
      </w:r>
      <w:r w:rsidR="002E1DF9">
        <w:rPr>
          <w:rFonts w:ascii="Buckeye Sans 2" w:hAnsi="Buckeye Sans 2"/>
        </w:rPr>
        <w:t xml:space="preserve"> </w:t>
      </w:r>
      <w:r w:rsidRPr="00277971">
        <w:rPr>
          <w:rFonts w:ascii="Buckeye Sans 2" w:hAnsi="Buckeye Sans 2"/>
        </w:rPr>
        <w:t>16S ribosomal RNA analysis, whole-transcriptome shotgun analysis</w:t>
      </w:r>
    </w:p>
    <w:p w14:paraId="203D085B" w14:textId="77777777" w:rsidR="004A427C" w:rsidRPr="00277971" w:rsidRDefault="004A427C" w:rsidP="00FE2328">
      <w:pPr>
        <w:pStyle w:val="ListParagraph"/>
        <w:numPr>
          <w:ilvl w:val="1"/>
          <w:numId w:val="6"/>
        </w:numPr>
        <w:spacing w:line="276" w:lineRule="auto"/>
        <w:rPr>
          <w:rFonts w:ascii="Buckeye Sans 2" w:hAnsi="Buckeye Sans 2"/>
        </w:rPr>
      </w:pPr>
      <w:r w:rsidRPr="00277971">
        <w:rPr>
          <w:rFonts w:ascii="Buckeye Sans 2" w:hAnsi="Buckeye Sans 2"/>
        </w:rPr>
        <w:t xml:space="preserve">Advanced joint metagenomic and </w:t>
      </w:r>
      <w:proofErr w:type="spellStart"/>
      <w:r w:rsidRPr="00277971">
        <w:rPr>
          <w:rFonts w:ascii="Buckeye Sans 2" w:hAnsi="Buckeye Sans 2"/>
        </w:rPr>
        <w:t>metatranscriptomics</w:t>
      </w:r>
      <w:proofErr w:type="spellEnd"/>
      <w:r w:rsidRPr="00277971">
        <w:rPr>
          <w:rFonts w:ascii="Buckeye Sans 2" w:hAnsi="Buckeye Sans 2"/>
        </w:rPr>
        <w:t xml:space="preserve"> data analysis for more accurate gene-level, species-level and strain-level analysis</w:t>
      </w:r>
    </w:p>
    <w:p w14:paraId="607649FF" w14:textId="77777777" w:rsidR="004A427C" w:rsidRPr="00277971" w:rsidRDefault="004A427C" w:rsidP="00FE2328">
      <w:pPr>
        <w:pStyle w:val="ListParagraph"/>
        <w:numPr>
          <w:ilvl w:val="1"/>
          <w:numId w:val="6"/>
        </w:numPr>
        <w:spacing w:line="276" w:lineRule="auto"/>
        <w:rPr>
          <w:rFonts w:ascii="Buckeye Sans 2" w:hAnsi="Buckeye Sans 2"/>
        </w:rPr>
      </w:pPr>
      <w:r w:rsidRPr="00277971">
        <w:rPr>
          <w:rFonts w:ascii="Buckeye Sans 2" w:hAnsi="Buckeye Sans 2"/>
        </w:rPr>
        <w:t>Network studies in microbiome and host–microbiota interactions based on high-throughput multi-omics data</w:t>
      </w:r>
    </w:p>
    <w:p w14:paraId="3501ABA8" w14:textId="77777777" w:rsidR="004A427C" w:rsidRPr="00277971" w:rsidRDefault="004A427C" w:rsidP="00FE2328">
      <w:pPr>
        <w:pStyle w:val="ListParagraph"/>
        <w:numPr>
          <w:ilvl w:val="1"/>
          <w:numId w:val="6"/>
        </w:numPr>
        <w:spacing w:line="276" w:lineRule="auto"/>
        <w:rPr>
          <w:rFonts w:ascii="Buckeye Sans 2" w:hAnsi="Buckeye Sans 2"/>
        </w:rPr>
      </w:pPr>
      <w:r w:rsidRPr="00277971">
        <w:rPr>
          <w:rFonts w:ascii="Buckeye Sans 2" w:hAnsi="Buckeye Sans 2"/>
        </w:rPr>
        <w:t>Causality study between human microbiota and diseases</w:t>
      </w:r>
    </w:p>
    <w:p w14:paraId="1C2314B7" w14:textId="77777777" w:rsidR="004A427C" w:rsidRPr="00277971" w:rsidRDefault="004A427C" w:rsidP="00FE2328">
      <w:pPr>
        <w:pStyle w:val="ListParagraph"/>
        <w:numPr>
          <w:ilvl w:val="1"/>
          <w:numId w:val="6"/>
        </w:numPr>
        <w:spacing w:line="276" w:lineRule="auto"/>
        <w:rPr>
          <w:rFonts w:ascii="Buckeye Sans 2" w:hAnsi="Buckeye Sans 2"/>
        </w:rPr>
      </w:pPr>
      <w:r w:rsidRPr="00277971">
        <w:rPr>
          <w:rFonts w:ascii="Buckeye Sans 2" w:hAnsi="Buckeye Sans 2"/>
        </w:rPr>
        <w:t>Existing tools/pipelines recommendation, analysist training and guidance</w:t>
      </w:r>
    </w:p>
    <w:p w14:paraId="08DE6B4E" w14:textId="77777777" w:rsidR="004A427C" w:rsidRPr="00277971" w:rsidRDefault="004A427C" w:rsidP="00FE2328">
      <w:pPr>
        <w:pStyle w:val="ListParagraph"/>
        <w:numPr>
          <w:ilvl w:val="0"/>
          <w:numId w:val="7"/>
        </w:numPr>
        <w:spacing w:line="276" w:lineRule="auto"/>
        <w:rPr>
          <w:rFonts w:ascii="Buckeye Sans 2" w:hAnsi="Buckeye Sans 2"/>
        </w:rPr>
      </w:pPr>
      <w:r w:rsidRPr="00277971">
        <w:rPr>
          <w:rFonts w:ascii="Buckeye Sans 2" w:hAnsi="Buckeye Sans 2"/>
        </w:rPr>
        <w:t>Analysis of microarray datasets, including mRNA (Affymetrix), SNP and micro-RNA.</w:t>
      </w:r>
    </w:p>
    <w:p w14:paraId="57C73300" w14:textId="77777777" w:rsidR="004A427C" w:rsidRPr="00277971" w:rsidRDefault="004A427C" w:rsidP="00FE2328">
      <w:pPr>
        <w:pStyle w:val="ListParagraph"/>
        <w:numPr>
          <w:ilvl w:val="0"/>
          <w:numId w:val="7"/>
        </w:numPr>
        <w:spacing w:line="276" w:lineRule="auto"/>
        <w:rPr>
          <w:rFonts w:ascii="Buckeye Sans 2" w:hAnsi="Buckeye Sans 2"/>
        </w:rPr>
      </w:pPr>
      <w:r w:rsidRPr="00277971">
        <w:rPr>
          <w:rFonts w:ascii="Buckeye Sans 2" w:hAnsi="Buckeye Sans 2"/>
        </w:rPr>
        <w:t xml:space="preserve">Analysis of nCounter </w:t>
      </w:r>
      <w:proofErr w:type="spellStart"/>
      <w:r w:rsidRPr="00277971">
        <w:rPr>
          <w:rFonts w:ascii="Buckeye Sans 2" w:hAnsi="Buckeye Sans 2"/>
        </w:rPr>
        <w:t>NanoString</w:t>
      </w:r>
      <w:proofErr w:type="spellEnd"/>
      <w:r w:rsidRPr="00277971">
        <w:rPr>
          <w:rFonts w:ascii="Buckeye Sans 2" w:hAnsi="Buckeye Sans 2"/>
        </w:rPr>
        <w:t xml:space="preserve"> data.</w:t>
      </w:r>
    </w:p>
    <w:p w14:paraId="0FFC7286" w14:textId="77777777" w:rsidR="004A427C" w:rsidRPr="00277971" w:rsidRDefault="004A427C" w:rsidP="00FE2328">
      <w:pPr>
        <w:pStyle w:val="ListParagraph"/>
        <w:numPr>
          <w:ilvl w:val="0"/>
          <w:numId w:val="7"/>
        </w:numPr>
        <w:spacing w:line="276" w:lineRule="auto"/>
        <w:rPr>
          <w:rFonts w:ascii="Buckeye Sans 2" w:hAnsi="Buckeye Sans 2"/>
        </w:rPr>
      </w:pPr>
      <w:r w:rsidRPr="00277971">
        <w:rPr>
          <w:rFonts w:ascii="Buckeye Sans 2" w:hAnsi="Buckeye Sans 2"/>
        </w:rPr>
        <w:t>Proteomics data analysis:</w:t>
      </w:r>
    </w:p>
    <w:p w14:paraId="62C24B41" w14:textId="77777777" w:rsidR="004A427C" w:rsidRPr="00277971" w:rsidRDefault="004A427C" w:rsidP="00FE2328">
      <w:pPr>
        <w:pStyle w:val="ListParagraph"/>
        <w:numPr>
          <w:ilvl w:val="1"/>
          <w:numId w:val="6"/>
        </w:numPr>
        <w:spacing w:line="276" w:lineRule="auto"/>
        <w:rPr>
          <w:rFonts w:ascii="Buckeye Sans 2" w:hAnsi="Buckeye Sans 2"/>
        </w:rPr>
      </w:pPr>
      <w:r w:rsidRPr="00277971">
        <w:rPr>
          <w:rFonts w:ascii="Buckeye Sans 2" w:hAnsi="Buckeye Sans 2"/>
        </w:rPr>
        <w:t>Protein/peptide identification and quantification from label-free and label-based tandem mass spectrometry data</w:t>
      </w:r>
    </w:p>
    <w:p w14:paraId="52CDEEE1" w14:textId="77777777" w:rsidR="004A427C" w:rsidRPr="00277971" w:rsidRDefault="004A427C" w:rsidP="00FE2328">
      <w:pPr>
        <w:pStyle w:val="ListParagraph"/>
        <w:numPr>
          <w:ilvl w:val="1"/>
          <w:numId w:val="6"/>
        </w:numPr>
        <w:spacing w:line="276" w:lineRule="auto"/>
        <w:rPr>
          <w:rFonts w:ascii="Buckeye Sans 2" w:hAnsi="Buckeye Sans 2"/>
        </w:rPr>
      </w:pPr>
      <w:r w:rsidRPr="00277971">
        <w:rPr>
          <w:rFonts w:ascii="Buckeye Sans 2" w:hAnsi="Buckeye Sans 2"/>
        </w:rPr>
        <w:t>Post-translational modification analysis (PTM), such as phosphorylation</w:t>
      </w:r>
    </w:p>
    <w:p w14:paraId="415207A7" w14:textId="77777777" w:rsidR="004A427C" w:rsidRPr="00277971" w:rsidRDefault="004A427C" w:rsidP="00FE2328">
      <w:pPr>
        <w:pStyle w:val="ListParagraph"/>
        <w:numPr>
          <w:ilvl w:val="1"/>
          <w:numId w:val="6"/>
        </w:numPr>
        <w:spacing w:line="276" w:lineRule="auto"/>
        <w:rPr>
          <w:rFonts w:ascii="Buckeye Sans 2" w:hAnsi="Buckeye Sans 2"/>
        </w:rPr>
      </w:pPr>
      <w:r w:rsidRPr="00277971">
        <w:rPr>
          <w:rFonts w:ascii="Buckeye Sans 2" w:hAnsi="Buckeye Sans 2"/>
        </w:rPr>
        <w:t>Downstream bioinformatics analysis, such as: differential expression analysis, pathway analysis and functional enrichment, analysis, network analysis, involving finding pivotal proteins in the networks</w:t>
      </w:r>
    </w:p>
    <w:p w14:paraId="02FC6A50" w14:textId="77777777" w:rsidR="004A427C" w:rsidRPr="00277971" w:rsidRDefault="004A427C" w:rsidP="00FE2328">
      <w:pPr>
        <w:pStyle w:val="ListParagraph"/>
        <w:numPr>
          <w:ilvl w:val="0"/>
          <w:numId w:val="7"/>
        </w:numPr>
        <w:spacing w:line="276" w:lineRule="auto"/>
        <w:rPr>
          <w:rFonts w:ascii="Buckeye Sans 2" w:hAnsi="Buckeye Sans 2"/>
        </w:rPr>
      </w:pPr>
      <w:r w:rsidRPr="00277971">
        <w:rPr>
          <w:rFonts w:ascii="Buckeye Sans 2" w:hAnsi="Buckeye Sans 2"/>
        </w:rPr>
        <w:t>Metabolomics data analysis:</w:t>
      </w:r>
    </w:p>
    <w:p w14:paraId="28872DF8" w14:textId="77777777" w:rsidR="004A427C" w:rsidRPr="00277971" w:rsidRDefault="004A427C" w:rsidP="00FE2328">
      <w:pPr>
        <w:pStyle w:val="ListParagraph"/>
        <w:numPr>
          <w:ilvl w:val="1"/>
          <w:numId w:val="6"/>
        </w:numPr>
        <w:spacing w:line="276" w:lineRule="auto"/>
        <w:rPr>
          <w:rFonts w:ascii="Buckeye Sans 2" w:hAnsi="Buckeye Sans 2"/>
        </w:rPr>
      </w:pPr>
      <w:r w:rsidRPr="00277971">
        <w:rPr>
          <w:rFonts w:ascii="Buckeye Sans 2" w:hAnsi="Buckeye Sans 2"/>
        </w:rPr>
        <w:t>LC-MS data preprocessing (including quality control assessment of raw chromatograms, peak calling, retention time alignment and preliminary identification using MS2 data if available)</w:t>
      </w:r>
    </w:p>
    <w:p w14:paraId="64FB51B2" w14:textId="77777777" w:rsidR="004A427C" w:rsidRPr="00277971" w:rsidRDefault="004A427C" w:rsidP="00FE2328">
      <w:pPr>
        <w:pStyle w:val="ListParagraph"/>
        <w:numPr>
          <w:ilvl w:val="1"/>
          <w:numId w:val="6"/>
        </w:numPr>
        <w:spacing w:line="276" w:lineRule="auto"/>
        <w:rPr>
          <w:rFonts w:ascii="Buckeye Sans 2" w:hAnsi="Buckeye Sans 2"/>
        </w:rPr>
      </w:pPr>
      <w:r w:rsidRPr="00277971">
        <w:rPr>
          <w:rFonts w:ascii="Buckeye Sans 2" w:hAnsi="Buckeye Sans 2"/>
        </w:rPr>
        <w:t>Interpretation of liquid-chromatography untargeted metabolomics datasets, which include relative abundances of a broad spectrum of polar and non-polar small molecules (&lt; 1500 Daltons)</w:t>
      </w:r>
    </w:p>
    <w:p w14:paraId="1879F8E7" w14:textId="77777777" w:rsidR="004A427C" w:rsidRPr="00277971" w:rsidRDefault="004A427C" w:rsidP="00FE2328">
      <w:pPr>
        <w:pStyle w:val="ListParagraph"/>
        <w:numPr>
          <w:ilvl w:val="1"/>
          <w:numId w:val="6"/>
        </w:numPr>
        <w:spacing w:line="276" w:lineRule="auto"/>
        <w:rPr>
          <w:rFonts w:ascii="Buckeye Sans 2" w:hAnsi="Buckeye Sans 2"/>
        </w:rPr>
      </w:pPr>
      <w:r w:rsidRPr="00277971">
        <w:rPr>
          <w:rFonts w:ascii="Buckeye Sans 2" w:hAnsi="Buckeye Sans 2"/>
        </w:rPr>
        <w:t xml:space="preserve">Statistical analysis to identify </w:t>
      </w:r>
      <w:r w:rsidRPr="008E0932">
        <w:rPr>
          <w:rFonts w:ascii="Buckeye Sans 2" w:hAnsi="Buckeye Sans 2"/>
        </w:rPr>
        <w:t>biologically relevant</w:t>
      </w:r>
      <w:r w:rsidRPr="00277971">
        <w:rPr>
          <w:rFonts w:ascii="Buckeye Sans 2" w:hAnsi="Buckeye Sans 2"/>
        </w:rPr>
        <w:t xml:space="preserve"> metabolites</w:t>
      </w:r>
    </w:p>
    <w:p w14:paraId="1A4E643A" w14:textId="77777777" w:rsidR="004A427C" w:rsidRPr="00277971" w:rsidRDefault="004A427C" w:rsidP="00FE2328">
      <w:pPr>
        <w:pStyle w:val="ListParagraph"/>
        <w:numPr>
          <w:ilvl w:val="1"/>
          <w:numId w:val="6"/>
        </w:numPr>
        <w:spacing w:line="276" w:lineRule="auto"/>
        <w:rPr>
          <w:rFonts w:ascii="Buckeye Sans 2" w:hAnsi="Buckeye Sans 2"/>
        </w:rPr>
      </w:pPr>
      <w:r w:rsidRPr="00277971">
        <w:rPr>
          <w:rFonts w:ascii="Buckeye Sans 2" w:hAnsi="Buckeye Sans 2"/>
        </w:rPr>
        <w:t>Pathway enrichment analysis of relevant metabolites</w:t>
      </w:r>
    </w:p>
    <w:p w14:paraId="4C67C249" w14:textId="1499F8AE" w:rsidR="004A427C" w:rsidRPr="00277971" w:rsidRDefault="004A427C" w:rsidP="00FE2328">
      <w:pPr>
        <w:pStyle w:val="ListParagraph"/>
        <w:numPr>
          <w:ilvl w:val="0"/>
          <w:numId w:val="7"/>
        </w:numPr>
        <w:spacing w:line="276" w:lineRule="auto"/>
        <w:rPr>
          <w:rFonts w:ascii="Buckeye Sans 2" w:hAnsi="Buckeye Sans 2"/>
        </w:rPr>
      </w:pPr>
      <w:r w:rsidRPr="00277971">
        <w:rPr>
          <w:rFonts w:ascii="Buckeye Sans 2" w:hAnsi="Buckeye Sans 2"/>
        </w:rPr>
        <w:t>Integrative analysis of publicly available datasets (</w:t>
      </w:r>
      <w:proofErr w:type="spellStart"/>
      <w:r w:rsidRPr="00277971">
        <w:rPr>
          <w:rFonts w:ascii="Buckeye Sans 2" w:hAnsi="Buckeye Sans 2"/>
        </w:rPr>
        <w:t>dbGaP</w:t>
      </w:r>
      <w:proofErr w:type="spellEnd"/>
      <w:r w:rsidRPr="00277971">
        <w:rPr>
          <w:rFonts w:ascii="Buckeye Sans 2" w:hAnsi="Buckeye Sans 2"/>
        </w:rPr>
        <w:t xml:space="preserve">, GEO, TCGA) using search parameters defined by the </w:t>
      </w:r>
      <w:r w:rsidR="002E1DF9" w:rsidRPr="00277971">
        <w:rPr>
          <w:rFonts w:ascii="Buckeye Sans 2" w:hAnsi="Buckeye Sans 2"/>
        </w:rPr>
        <w:t xml:space="preserve">OSUCCC – James </w:t>
      </w:r>
      <w:r w:rsidRPr="00277971">
        <w:rPr>
          <w:rFonts w:ascii="Buckeye Sans 2" w:hAnsi="Buckeye Sans 2"/>
        </w:rPr>
        <w:t>researchers.</w:t>
      </w:r>
    </w:p>
    <w:p w14:paraId="439553B8" w14:textId="77777777" w:rsidR="004A427C" w:rsidRPr="00277971" w:rsidRDefault="004A427C" w:rsidP="00FE2328">
      <w:pPr>
        <w:pStyle w:val="ListParagraph"/>
        <w:numPr>
          <w:ilvl w:val="0"/>
          <w:numId w:val="7"/>
        </w:numPr>
        <w:spacing w:line="276" w:lineRule="auto"/>
        <w:rPr>
          <w:rFonts w:ascii="Buckeye Sans 2" w:hAnsi="Buckeye Sans 2"/>
        </w:rPr>
      </w:pPr>
      <w:r w:rsidRPr="00277971">
        <w:rPr>
          <w:rFonts w:ascii="Buckeye Sans 2" w:hAnsi="Buckeye Sans 2"/>
        </w:rPr>
        <w:t>Pathway analysis of results from sequencing and microarray data.</w:t>
      </w:r>
    </w:p>
    <w:p w14:paraId="52B99495" w14:textId="77777777" w:rsidR="004A427C" w:rsidRPr="00277971" w:rsidRDefault="004A427C" w:rsidP="00FE2328">
      <w:pPr>
        <w:pStyle w:val="ListParagraph"/>
        <w:numPr>
          <w:ilvl w:val="0"/>
          <w:numId w:val="7"/>
        </w:numPr>
        <w:spacing w:line="276" w:lineRule="auto"/>
        <w:rPr>
          <w:rFonts w:ascii="Buckeye Sans 2" w:hAnsi="Buckeye Sans 2"/>
        </w:rPr>
      </w:pPr>
      <w:r w:rsidRPr="00277971">
        <w:rPr>
          <w:rFonts w:ascii="Buckeye Sans 2" w:hAnsi="Buckeye Sans 2"/>
        </w:rPr>
        <w:lastRenderedPageBreak/>
        <w:t>Custom bio-molecular data management, application development, deployment and support.</w:t>
      </w:r>
    </w:p>
    <w:p w14:paraId="3485F0B2" w14:textId="77777777" w:rsidR="004A427C" w:rsidRPr="00277971" w:rsidRDefault="004A427C" w:rsidP="00FE2328">
      <w:pPr>
        <w:pStyle w:val="ListParagraph"/>
        <w:numPr>
          <w:ilvl w:val="0"/>
          <w:numId w:val="7"/>
        </w:numPr>
        <w:spacing w:line="276" w:lineRule="auto"/>
        <w:rPr>
          <w:rFonts w:ascii="Buckeye Sans 2" w:hAnsi="Buckeye Sans 2"/>
        </w:rPr>
      </w:pPr>
      <w:r w:rsidRPr="00277971">
        <w:rPr>
          <w:rFonts w:ascii="Buckeye Sans 2" w:hAnsi="Buckeye Sans 2"/>
        </w:rPr>
        <w:t>CRISPR Screening:</w:t>
      </w:r>
    </w:p>
    <w:p w14:paraId="116FAAF8" w14:textId="77777777" w:rsidR="004A427C" w:rsidRPr="00277971" w:rsidRDefault="004A427C" w:rsidP="00FE2328">
      <w:pPr>
        <w:pStyle w:val="ListParagraph"/>
        <w:numPr>
          <w:ilvl w:val="1"/>
          <w:numId w:val="6"/>
        </w:numPr>
        <w:spacing w:line="276" w:lineRule="auto"/>
        <w:rPr>
          <w:rFonts w:ascii="Buckeye Sans 2" w:hAnsi="Buckeye Sans 2"/>
        </w:rPr>
      </w:pPr>
      <w:r w:rsidRPr="00277971">
        <w:rPr>
          <w:rFonts w:ascii="Buckeye Sans 2" w:hAnsi="Buckeye Sans 2"/>
        </w:rPr>
        <w:t>Experimental Design</w:t>
      </w:r>
    </w:p>
    <w:p w14:paraId="03FE9875" w14:textId="77777777" w:rsidR="004A427C" w:rsidRPr="00277971" w:rsidRDefault="004A427C" w:rsidP="00FE2328">
      <w:pPr>
        <w:pStyle w:val="ListParagraph"/>
        <w:numPr>
          <w:ilvl w:val="1"/>
          <w:numId w:val="6"/>
        </w:numPr>
        <w:spacing w:line="276" w:lineRule="auto"/>
        <w:rPr>
          <w:rFonts w:ascii="Buckeye Sans 2" w:hAnsi="Buckeye Sans 2"/>
        </w:rPr>
      </w:pPr>
      <w:r w:rsidRPr="00277971">
        <w:rPr>
          <w:rFonts w:ascii="Buckeye Sans 2" w:hAnsi="Buckeye Sans 2"/>
        </w:rPr>
        <w:t>Cancer-specific essential genes</w:t>
      </w:r>
    </w:p>
    <w:p w14:paraId="592B61FF" w14:textId="77777777" w:rsidR="004A427C" w:rsidRPr="00277971" w:rsidRDefault="004A427C" w:rsidP="00FE2328">
      <w:pPr>
        <w:pStyle w:val="ListParagraph"/>
        <w:numPr>
          <w:ilvl w:val="1"/>
          <w:numId w:val="6"/>
        </w:numPr>
        <w:spacing w:line="276" w:lineRule="auto"/>
        <w:rPr>
          <w:rFonts w:ascii="Buckeye Sans 2" w:hAnsi="Buckeye Sans 2"/>
        </w:rPr>
      </w:pPr>
      <w:r w:rsidRPr="00277971">
        <w:rPr>
          <w:rFonts w:ascii="Buckeye Sans 2" w:hAnsi="Buckeye Sans 2"/>
        </w:rPr>
        <w:t>Synthetic lethal partners</w:t>
      </w:r>
    </w:p>
    <w:p w14:paraId="705B54E4" w14:textId="77777777" w:rsidR="004A427C" w:rsidRPr="00277971" w:rsidRDefault="004A427C" w:rsidP="00FE2328">
      <w:pPr>
        <w:pStyle w:val="ListParagraph"/>
        <w:numPr>
          <w:ilvl w:val="1"/>
          <w:numId w:val="6"/>
        </w:numPr>
        <w:spacing w:line="276" w:lineRule="auto"/>
        <w:rPr>
          <w:rFonts w:ascii="Buckeye Sans 2" w:hAnsi="Buckeye Sans 2"/>
        </w:rPr>
      </w:pPr>
      <w:r w:rsidRPr="00277971">
        <w:rPr>
          <w:rFonts w:ascii="Buckeye Sans 2" w:hAnsi="Buckeye Sans 2"/>
        </w:rPr>
        <w:t>Drug resistance mechanism</w:t>
      </w:r>
    </w:p>
    <w:p w14:paraId="7AD4A630" w14:textId="77777777" w:rsidR="004A427C" w:rsidRPr="00277971" w:rsidRDefault="004A427C" w:rsidP="00FE2328">
      <w:pPr>
        <w:pStyle w:val="ListParagraph"/>
        <w:numPr>
          <w:ilvl w:val="0"/>
          <w:numId w:val="7"/>
        </w:numPr>
        <w:spacing w:line="276" w:lineRule="auto"/>
        <w:rPr>
          <w:rFonts w:ascii="Buckeye Sans 2" w:hAnsi="Buckeye Sans 2"/>
        </w:rPr>
      </w:pPr>
      <w:r w:rsidRPr="00277971">
        <w:rPr>
          <w:rFonts w:ascii="Buckeye Sans 2" w:hAnsi="Buckeye Sans 2"/>
        </w:rPr>
        <w:t>Precision cancer medicine services:</w:t>
      </w:r>
    </w:p>
    <w:p w14:paraId="4AF866EA" w14:textId="77777777" w:rsidR="004A427C" w:rsidRPr="00277971" w:rsidRDefault="004A427C" w:rsidP="00FE2328">
      <w:pPr>
        <w:pStyle w:val="ListParagraph"/>
        <w:numPr>
          <w:ilvl w:val="1"/>
          <w:numId w:val="6"/>
        </w:numPr>
        <w:spacing w:line="276" w:lineRule="auto"/>
        <w:rPr>
          <w:rFonts w:ascii="Buckeye Sans 2" w:hAnsi="Buckeye Sans 2"/>
        </w:rPr>
      </w:pPr>
      <w:r w:rsidRPr="00277971">
        <w:rPr>
          <w:rFonts w:ascii="Buckeye Sans 2" w:hAnsi="Buckeye Sans 2"/>
        </w:rPr>
        <w:t>Integrating gene expression profiles, mutations and phenotype features to predict target, drug and biomarker in precision cancer medicine</w:t>
      </w:r>
    </w:p>
    <w:p w14:paraId="09A8856E" w14:textId="77777777" w:rsidR="004A427C" w:rsidRDefault="004A427C" w:rsidP="00FE2328">
      <w:pPr>
        <w:pStyle w:val="ListParagraph"/>
        <w:numPr>
          <w:ilvl w:val="1"/>
          <w:numId w:val="6"/>
        </w:numPr>
        <w:spacing w:line="276" w:lineRule="auto"/>
        <w:rPr>
          <w:rFonts w:ascii="Buckeye Sans 2" w:hAnsi="Buckeye Sans 2"/>
        </w:rPr>
      </w:pPr>
      <w:r w:rsidRPr="00277971">
        <w:rPr>
          <w:rFonts w:ascii="Buckeye Sans 2" w:hAnsi="Buckeye Sans 2"/>
        </w:rPr>
        <w:t>Identification of potential druggable targets</w:t>
      </w:r>
    </w:p>
    <w:p w14:paraId="464F9BCD" w14:textId="2AB1FFA1" w:rsidR="004A427C" w:rsidRDefault="004A427C" w:rsidP="00FE2328">
      <w:pPr>
        <w:pStyle w:val="ListParagraph"/>
        <w:numPr>
          <w:ilvl w:val="1"/>
          <w:numId w:val="6"/>
        </w:numPr>
        <w:spacing w:line="276" w:lineRule="auto"/>
        <w:rPr>
          <w:rFonts w:ascii="Buckeye Sans 2" w:hAnsi="Buckeye Sans 2"/>
        </w:rPr>
      </w:pPr>
      <w:r w:rsidRPr="004A427C">
        <w:rPr>
          <w:rFonts w:ascii="Buckeye Sans 2" w:hAnsi="Buckeye Sans 2"/>
        </w:rPr>
        <w:t>Assessment of efficacy drugs and associated biomarkers</w:t>
      </w:r>
    </w:p>
    <w:p w14:paraId="037CBA93" w14:textId="77777777" w:rsidR="004A427C" w:rsidRDefault="004A427C" w:rsidP="00FE2328">
      <w:pPr>
        <w:spacing w:line="276" w:lineRule="auto"/>
        <w:rPr>
          <w:rFonts w:ascii="Buckeye Sans 2" w:hAnsi="Buckeye Sans 2"/>
        </w:rPr>
      </w:pPr>
    </w:p>
    <w:p w14:paraId="143B1D42" w14:textId="77777777" w:rsidR="004A427C" w:rsidRPr="00277971" w:rsidRDefault="004A427C" w:rsidP="00FE2328">
      <w:pPr>
        <w:spacing w:line="276" w:lineRule="auto"/>
        <w:rPr>
          <w:rFonts w:ascii="Buckeye Sans 2" w:hAnsi="Buckeye Sans 2"/>
          <w:b/>
          <w:bCs/>
          <w:u w:val="single"/>
        </w:rPr>
      </w:pPr>
      <w:r w:rsidRPr="00277971">
        <w:rPr>
          <w:rFonts w:ascii="Buckeye Sans 2" w:hAnsi="Buckeye Sans 2"/>
          <w:b/>
          <w:bCs/>
          <w:u w:val="single"/>
        </w:rPr>
        <w:t>Ohio State Campus Microscopy and Imaging Facility (CMIF)</w:t>
      </w:r>
    </w:p>
    <w:p w14:paraId="2361A5F4" w14:textId="0ABB7182" w:rsidR="004A427C" w:rsidRDefault="004A427C" w:rsidP="00FE2328">
      <w:pPr>
        <w:spacing w:line="276" w:lineRule="auto"/>
        <w:rPr>
          <w:rFonts w:ascii="Buckeye Sans 2" w:hAnsi="Buckeye Sans 2"/>
        </w:rPr>
      </w:pPr>
      <w:r w:rsidRPr="00D234BB">
        <w:rPr>
          <w:rFonts w:ascii="Buckeye Sans 2" w:hAnsi="Buckeye Sans 2"/>
        </w:rPr>
        <w:t xml:space="preserve">Located on the </w:t>
      </w:r>
      <w:r w:rsidR="002E1DF9">
        <w:rPr>
          <w:rFonts w:ascii="Buckeye Sans 2" w:hAnsi="Buckeye Sans 2"/>
        </w:rPr>
        <w:t>second</w:t>
      </w:r>
      <w:r w:rsidRPr="00D234BB">
        <w:rPr>
          <w:rFonts w:ascii="Buckeye Sans 2" w:hAnsi="Buckeye Sans 2"/>
        </w:rPr>
        <w:t xml:space="preserve"> floor</w:t>
      </w:r>
      <w:r>
        <w:rPr>
          <w:rFonts w:ascii="Buckeye Sans 2" w:hAnsi="Buckeye Sans 2"/>
        </w:rPr>
        <w:t xml:space="preserve"> of the Biomedical Research Tower</w:t>
      </w:r>
      <w:r w:rsidRPr="00D234BB">
        <w:rPr>
          <w:rFonts w:ascii="Buckeye Sans 2" w:hAnsi="Buckeye Sans 2"/>
        </w:rPr>
        <w:t xml:space="preserve">, the CMIF offers a full range of microscopes for live (BSL2 compliant) and fixed </w:t>
      </w:r>
      <w:r>
        <w:rPr>
          <w:rFonts w:ascii="Buckeye Sans 2" w:hAnsi="Buckeye Sans 2"/>
        </w:rPr>
        <w:t>sample</w:t>
      </w:r>
      <w:r w:rsidRPr="00D234BB">
        <w:rPr>
          <w:rFonts w:ascii="Buckeye Sans 2" w:hAnsi="Buckeye Sans 2"/>
        </w:rPr>
        <w:t xml:space="preserve"> imaging including a suite of confocal microscopes, transmission electron microscopy and super resolution microscopy. The CMIF offers training on all our microscopes and full support during office hours. Advanced users can operate equipment out of office hours with options for extended use for longer term experiments.</w:t>
      </w:r>
      <w:r>
        <w:rPr>
          <w:rFonts w:ascii="Buckeye Sans 2" w:hAnsi="Buckeye Sans 2"/>
        </w:rPr>
        <w:t xml:space="preserve"> The CMIF</w:t>
      </w:r>
      <w:r w:rsidRPr="00D234BB">
        <w:rPr>
          <w:rFonts w:ascii="Buckeye Sans 2" w:hAnsi="Buckeye Sans 2"/>
        </w:rPr>
        <w:t xml:space="preserve"> also offer</w:t>
      </w:r>
      <w:r>
        <w:rPr>
          <w:rFonts w:ascii="Buckeye Sans 2" w:hAnsi="Buckeye Sans 2"/>
        </w:rPr>
        <w:t>s</w:t>
      </w:r>
      <w:r w:rsidRPr="00D234BB">
        <w:rPr>
          <w:rFonts w:ascii="Buckeye Sans 2" w:hAnsi="Buckeye Sans 2"/>
        </w:rPr>
        <w:t xml:space="preserve"> advice in experimental design</w:t>
      </w:r>
      <w:r>
        <w:rPr>
          <w:rFonts w:ascii="Buckeye Sans 2" w:hAnsi="Buckeye Sans 2"/>
        </w:rPr>
        <w:t>,</w:t>
      </w:r>
      <w:r w:rsidRPr="00D234BB">
        <w:rPr>
          <w:rFonts w:ascii="Buckeye Sans 2" w:hAnsi="Buckeye Sans 2"/>
        </w:rPr>
        <w:t xml:space="preserve"> data interpretation</w:t>
      </w:r>
      <w:r>
        <w:rPr>
          <w:rFonts w:ascii="Buckeye Sans 2" w:hAnsi="Buckeye Sans 2"/>
        </w:rPr>
        <w:t>, data analysis and figure preparation</w:t>
      </w:r>
      <w:r w:rsidRPr="00D234BB">
        <w:rPr>
          <w:rFonts w:ascii="Buckeye Sans 2" w:hAnsi="Buckeye Sans 2"/>
        </w:rPr>
        <w:t xml:space="preserve"> with the goal of maximizing microscopy-based research. In addition, </w:t>
      </w:r>
      <w:r>
        <w:rPr>
          <w:rFonts w:ascii="Buckeye Sans 2" w:hAnsi="Buckeye Sans 2"/>
        </w:rPr>
        <w:t>the CMIF</w:t>
      </w:r>
      <w:r w:rsidRPr="00D234BB">
        <w:rPr>
          <w:rFonts w:ascii="Buckeye Sans 2" w:hAnsi="Buckeye Sans 2"/>
        </w:rPr>
        <w:t xml:space="preserve"> offer</w:t>
      </w:r>
      <w:r>
        <w:rPr>
          <w:rFonts w:ascii="Buckeye Sans 2" w:hAnsi="Buckeye Sans 2"/>
        </w:rPr>
        <w:t>s</w:t>
      </w:r>
      <w:r w:rsidRPr="00D234BB">
        <w:rPr>
          <w:rFonts w:ascii="Buckeye Sans 2" w:hAnsi="Buckeye Sans 2"/>
        </w:rPr>
        <w:t xml:space="preserve"> equipment and services to prepare specimens for </w:t>
      </w:r>
      <w:r>
        <w:rPr>
          <w:rFonts w:ascii="Buckeye Sans 2" w:hAnsi="Buckeye Sans 2"/>
        </w:rPr>
        <w:t>transmission electron</w:t>
      </w:r>
      <w:r w:rsidRPr="00D234BB">
        <w:rPr>
          <w:rFonts w:ascii="Buckeye Sans 2" w:hAnsi="Buckeye Sans 2"/>
        </w:rPr>
        <w:t xml:space="preserve"> and scanning electron microscopy. </w:t>
      </w:r>
    </w:p>
    <w:p w14:paraId="463CC98D" w14:textId="77777777" w:rsidR="004A427C" w:rsidRDefault="004A427C" w:rsidP="00FE2328">
      <w:pPr>
        <w:spacing w:line="276" w:lineRule="auto"/>
        <w:rPr>
          <w:rFonts w:ascii="Buckeye Sans 2" w:hAnsi="Buckeye Sans 2"/>
        </w:rPr>
      </w:pPr>
    </w:p>
    <w:p w14:paraId="3ADE32A9" w14:textId="673F2186" w:rsidR="004A427C" w:rsidRDefault="004A427C" w:rsidP="00FE2328">
      <w:pPr>
        <w:spacing w:line="276" w:lineRule="auto"/>
        <w:rPr>
          <w:rFonts w:ascii="Buckeye Sans 2" w:hAnsi="Buckeye Sans 2"/>
          <w:bCs/>
        </w:rPr>
      </w:pPr>
      <w:r w:rsidRPr="00D234BB">
        <w:rPr>
          <w:rFonts w:ascii="Buckeye Sans 2" w:hAnsi="Buckeye Sans 2"/>
        </w:rPr>
        <w:t>Our major equipment includes:</w:t>
      </w:r>
      <w:r>
        <w:rPr>
          <w:rFonts w:ascii="Buckeye Sans 2" w:hAnsi="Buckeye Sans 2"/>
        </w:rPr>
        <w:t xml:space="preserve"> an</w:t>
      </w:r>
      <w:r w:rsidRPr="00D234BB">
        <w:rPr>
          <w:rFonts w:ascii="Buckeye Sans 2" w:hAnsi="Buckeye Sans 2"/>
        </w:rPr>
        <w:t xml:space="preserve"> </w:t>
      </w:r>
      <w:r w:rsidRPr="00D234BB">
        <w:rPr>
          <w:rFonts w:ascii="Buckeye Sans 2" w:hAnsi="Buckeye Sans 2"/>
          <w:bCs/>
        </w:rPr>
        <w:t xml:space="preserve">FEI </w:t>
      </w:r>
      <w:proofErr w:type="spellStart"/>
      <w:r w:rsidRPr="00D234BB">
        <w:rPr>
          <w:rFonts w:ascii="Buckeye Sans 2" w:hAnsi="Buckeye Sans 2"/>
          <w:bCs/>
        </w:rPr>
        <w:t>Tecnai</w:t>
      </w:r>
      <w:proofErr w:type="spellEnd"/>
      <w:r w:rsidRPr="00D234BB">
        <w:rPr>
          <w:rFonts w:ascii="Buckeye Sans 2" w:hAnsi="Buckeye Sans 2"/>
          <w:bCs/>
        </w:rPr>
        <w:t xml:space="preserve"> G2 Spirit </w:t>
      </w:r>
      <w:proofErr w:type="spellStart"/>
      <w:r w:rsidRPr="00D234BB">
        <w:rPr>
          <w:rFonts w:ascii="Buckeye Sans 2" w:hAnsi="Buckeye Sans 2"/>
          <w:bCs/>
        </w:rPr>
        <w:t>BioTWIN</w:t>
      </w:r>
      <w:proofErr w:type="spellEnd"/>
      <w:r w:rsidRPr="00D234BB">
        <w:rPr>
          <w:rFonts w:ascii="Buckeye Sans 2" w:hAnsi="Buckeye Sans 2"/>
          <w:bCs/>
        </w:rPr>
        <w:t xml:space="preserve"> digital </w:t>
      </w:r>
      <w:r w:rsidRPr="00D234BB">
        <w:rPr>
          <w:rFonts w:ascii="Buckeye Sans 2" w:hAnsi="Buckeye Sans 2"/>
        </w:rPr>
        <w:t>transmission electron microscope</w:t>
      </w:r>
      <w:r w:rsidRPr="00D234BB">
        <w:rPr>
          <w:rFonts w:ascii="Buckeye Sans 2" w:hAnsi="Buckeye Sans 2"/>
          <w:bCs/>
        </w:rPr>
        <w:t xml:space="preserve">, </w:t>
      </w:r>
      <w:r>
        <w:rPr>
          <w:rFonts w:ascii="Buckeye Sans 2" w:hAnsi="Buckeye Sans 2"/>
          <w:bCs/>
        </w:rPr>
        <w:t xml:space="preserve">a </w:t>
      </w:r>
      <w:r w:rsidRPr="00D234BB">
        <w:rPr>
          <w:rFonts w:ascii="Buckeye Sans 2" w:hAnsi="Buckeye Sans 2"/>
          <w:bCs/>
        </w:rPr>
        <w:t xml:space="preserve">Nikon A1R </w:t>
      </w:r>
      <w:r>
        <w:rPr>
          <w:rFonts w:ascii="Buckeye Sans 2" w:hAnsi="Buckeye Sans 2"/>
          <w:bCs/>
        </w:rPr>
        <w:t xml:space="preserve">laser scanning </w:t>
      </w:r>
      <w:r w:rsidRPr="00D234BB">
        <w:rPr>
          <w:rFonts w:ascii="Buckeye Sans 2" w:hAnsi="Buckeye Sans 2"/>
          <w:bCs/>
        </w:rPr>
        <w:t xml:space="preserve">confocal </w:t>
      </w:r>
      <w:r>
        <w:rPr>
          <w:rFonts w:ascii="Buckeye Sans 2" w:hAnsi="Buckeye Sans 2"/>
          <w:bCs/>
        </w:rPr>
        <w:t>microscope</w:t>
      </w:r>
      <w:r w:rsidRPr="00D234BB">
        <w:rPr>
          <w:rFonts w:ascii="Buckeye Sans 2" w:hAnsi="Buckeye Sans 2"/>
          <w:bCs/>
        </w:rPr>
        <w:t xml:space="preserve">, an </w:t>
      </w:r>
      <w:r w:rsidRPr="00D234BB">
        <w:rPr>
          <w:rFonts w:ascii="Buckeye Sans 2" w:hAnsi="Buckeye Sans 2"/>
          <w:shd w:val="clear" w:color="auto" w:fill="FFFFFF"/>
        </w:rPr>
        <w:t xml:space="preserve">Olympus FV1000 MPE </w:t>
      </w:r>
      <w:r>
        <w:rPr>
          <w:rFonts w:ascii="Buckeye Sans 2" w:hAnsi="Buckeye Sans 2"/>
          <w:shd w:val="clear" w:color="auto" w:fill="FFFFFF"/>
        </w:rPr>
        <w:t xml:space="preserve">confocal and </w:t>
      </w:r>
      <w:r w:rsidRPr="00D234BB">
        <w:rPr>
          <w:rFonts w:ascii="Buckeye Sans 2" w:hAnsi="Buckeye Sans 2"/>
          <w:shd w:val="clear" w:color="auto" w:fill="FFFFFF"/>
        </w:rPr>
        <w:t>multiphoton laser scanning microscope, two Olympus FV3000</w:t>
      </w:r>
      <w:r>
        <w:rPr>
          <w:rFonts w:ascii="Buckeye Sans 2" w:hAnsi="Buckeye Sans 2"/>
          <w:shd w:val="clear" w:color="auto" w:fill="FFFFFF"/>
        </w:rPr>
        <w:t xml:space="preserve"> laser scanning</w:t>
      </w:r>
      <w:r w:rsidRPr="00D234BB">
        <w:rPr>
          <w:rFonts w:ascii="Buckeye Sans 2" w:hAnsi="Buckeye Sans 2"/>
          <w:shd w:val="clear" w:color="auto" w:fill="FFFFFF"/>
        </w:rPr>
        <w:t xml:space="preserve"> confocal microscopes (a 7 laser system and a </w:t>
      </w:r>
      <w:proofErr w:type="spellStart"/>
      <w:r w:rsidR="00E929E6">
        <w:rPr>
          <w:rFonts w:ascii="Buckeye Sans 2" w:hAnsi="Buckeye Sans 2"/>
          <w:shd w:val="clear" w:color="auto" w:fill="FFFFFF"/>
        </w:rPr>
        <w:t>five</w:t>
      </w:r>
      <w:r w:rsidRPr="00D234BB">
        <w:rPr>
          <w:rFonts w:ascii="Buckeye Sans 2" w:hAnsi="Buckeye Sans 2"/>
          <w:shd w:val="clear" w:color="auto" w:fill="FFFFFF"/>
        </w:rPr>
        <w:t>detector</w:t>
      </w:r>
      <w:proofErr w:type="spellEnd"/>
      <w:r w:rsidRPr="00D234BB">
        <w:rPr>
          <w:rFonts w:ascii="Buckeye Sans 2" w:hAnsi="Buckeye Sans 2"/>
          <w:shd w:val="clear" w:color="auto" w:fill="FFFFFF"/>
        </w:rPr>
        <w:t xml:space="preserve"> system with a near infrared laser), an </w:t>
      </w:r>
      <w:r w:rsidRPr="00D234BB">
        <w:rPr>
          <w:rFonts w:ascii="Buckeye Sans 2" w:hAnsi="Buckeye Sans 2"/>
        </w:rPr>
        <w:t>O</w:t>
      </w:r>
      <w:r w:rsidRPr="00D234BB">
        <w:rPr>
          <w:rFonts w:ascii="Buckeye Sans 2" w:hAnsi="Buckeye Sans 2"/>
          <w:shd w:val="clear" w:color="auto" w:fill="FFFFFF"/>
        </w:rPr>
        <w:t>lympus</w:t>
      </w:r>
      <w:r w:rsidRPr="00D234BB">
        <w:rPr>
          <w:rFonts w:ascii="Buckeye Sans 2" w:hAnsi="Buckeye Sans 2"/>
        </w:rPr>
        <w:t xml:space="preserve"> </w:t>
      </w:r>
      <w:r w:rsidRPr="00D234BB">
        <w:rPr>
          <w:rFonts w:ascii="Buckeye Sans 2" w:hAnsi="Buckeye Sans 2"/>
          <w:shd w:val="clear" w:color="auto" w:fill="FFFFFF"/>
        </w:rPr>
        <w:t xml:space="preserve">FV1000 upright </w:t>
      </w:r>
      <w:r>
        <w:rPr>
          <w:rFonts w:ascii="Buckeye Sans 2" w:hAnsi="Buckeye Sans 2"/>
          <w:shd w:val="clear" w:color="auto" w:fill="FFFFFF"/>
        </w:rPr>
        <w:t xml:space="preserve">laser scanning </w:t>
      </w:r>
      <w:r w:rsidRPr="00D234BB">
        <w:rPr>
          <w:rFonts w:ascii="Buckeye Sans 2" w:hAnsi="Buckeye Sans 2"/>
          <w:shd w:val="clear" w:color="auto" w:fill="FFFFFF"/>
        </w:rPr>
        <w:t>confocal microscope</w:t>
      </w:r>
      <w:r w:rsidRPr="00D234BB">
        <w:rPr>
          <w:rFonts w:ascii="Buckeye Sans 2" w:hAnsi="Buckeye Sans 2"/>
          <w:bCs/>
        </w:rPr>
        <w:t xml:space="preserve">, a Zeiss </w:t>
      </w:r>
      <w:proofErr w:type="spellStart"/>
      <w:r w:rsidRPr="00D234BB">
        <w:rPr>
          <w:rFonts w:ascii="Buckeye Sans 2" w:hAnsi="Buckeye Sans 2"/>
          <w:bCs/>
        </w:rPr>
        <w:t>Axioskop</w:t>
      </w:r>
      <w:proofErr w:type="spellEnd"/>
      <w:r w:rsidRPr="00D234BB">
        <w:rPr>
          <w:rFonts w:ascii="Buckeye Sans 2" w:hAnsi="Buckeye Sans 2"/>
          <w:bCs/>
        </w:rPr>
        <w:t xml:space="preserve"> brightfield system with fluorescence and polarized light microscopy capability and a Nikon N-SIM/N-STORM super-resolution microscope system consisting of </w:t>
      </w:r>
      <w:r w:rsidRPr="00D234BB">
        <w:rPr>
          <w:rFonts w:ascii="Buckeye Sans 2" w:hAnsi="Buckeye Sans 2"/>
        </w:rPr>
        <w:t>Structured Illumination Microscopy (SIM), Total Internal Reflection (TIRF) and Stochastic Optical Reconstruction Microscopy (STORM) imaging capabilities.</w:t>
      </w:r>
      <w:r w:rsidRPr="00D234BB">
        <w:rPr>
          <w:rFonts w:ascii="Buckeye Sans 2" w:hAnsi="Buckeye Sans 2"/>
          <w:bCs/>
        </w:rPr>
        <w:t xml:space="preserve"> In addition, the CMIF has sample preparation equipment: a Reichert </w:t>
      </w:r>
      <w:proofErr w:type="spellStart"/>
      <w:r w:rsidRPr="00D234BB">
        <w:rPr>
          <w:rFonts w:ascii="Buckeye Sans 2" w:hAnsi="Buckeye Sans 2"/>
          <w:bCs/>
        </w:rPr>
        <w:t>Ultracut</w:t>
      </w:r>
      <w:proofErr w:type="spellEnd"/>
      <w:r w:rsidRPr="00D234BB">
        <w:rPr>
          <w:rFonts w:ascii="Buckeye Sans 2" w:hAnsi="Buckeye Sans 2"/>
          <w:bCs/>
        </w:rPr>
        <w:t xml:space="preserve"> E microtome, a Leica EM UC7 Ultramicrotome, a Leica EM UC6 Ultramicrotome equipped </w:t>
      </w:r>
      <w:r w:rsidRPr="00D234BB">
        <w:rPr>
          <w:rFonts w:ascii="Buckeye Sans 2" w:hAnsi="Buckeye Sans 2"/>
          <w:bCs/>
        </w:rPr>
        <w:lastRenderedPageBreak/>
        <w:t xml:space="preserve">with an FC6 </w:t>
      </w:r>
      <w:proofErr w:type="spellStart"/>
      <w:r w:rsidRPr="00D234BB">
        <w:rPr>
          <w:rFonts w:ascii="Buckeye Sans 2" w:hAnsi="Buckeye Sans 2"/>
          <w:bCs/>
        </w:rPr>
        <w:t>Cryo</w:t>
      </w:r>
      <w:proofErr w:type="spellEnd"/>
      <w:r w:rsidRPr="00D234BB">
        <w:rPr>
          <w:rFonts w:ascii="Buckeye Sans 2" w:hAnsi="Buckeye Sans 2"/>
          <w:bCs/>
        </w:rPr>
        <w:t xml:space="preserve"> unit, </w:t>
      </w:r>
      <w:proofErr w:type="spellStart"/>
      <w:r w:rsidRPr="00D234BB">
        <w:rPr>
          <w:rFonts w:ascii="Buckeye Sans 2" w:hAnsi="Buckeye Sans 2"/>
          <w:bCs/>
        </w:rPr>
        <w:t>Pelco</w:t>
      </w:r>
      <w:proofErr w:type="spellEnd"/>
      <w:r w:rsidRPr="00D234BB">
        <w:rPr>
          <w:rFonts w:ascii="Buckeye Sans 2" w:hAnsi="Buckeye Sans 2"/>
          <w:bCs/>
        </w:rPr>
        <w:t xml:space="preserve"> </w:t>
      </w:r>
      <w:proofErr w:type="spellStart"/>
      <w:r w:rsidRPr="00D234BB">
        <w:rPr>
          <w:rFonts w:ascii="Buckeye Sans 2" w:hAnsi="Buckeye Sans 2"/>
          <w:bCs/>
        </w:rPr>
        <w:t>BioWave</w:t>
      </w:r>
      <w:proofErr w:type="spellEnd"/>
      <w:r w:rsidRPr="00D234BB">
        <w:rPr>
          <w:rFonts w:ascii="Buckeye Sans 2" w:hAnsi="Buckeye Sans 2"/>
          <w:bCs/>
        </w:rPr>
        <w:t xml:space="preserve"> Pro microwave processing system, </w:t>
      </w:r>
      <w:proofErr w:type="spellStart"/>
      <w:r w:rsidRPr="00D234BB">
        <w:rPr>
          <w:rFonts w:ascii="Buckeye Sans 2" w:hAnsi="Buckeye Sans 2"/>
          <w:bCs/>
        </w:rPr>
        <w:t>Tousimis</w:t>
      </w:r>
      <w:proofErr w:type="spellEnd"/>
      <w:r w:rsidRPr="00D234BB">
        <w:rPr>
          <w:rFonts w:ascii="Buckeye Sans 2" w:hAnsi="Buckeye Sans 2"/>
          <w:bCs/>
        </w:rPr>
        <w:t xml:space="preserve"> Autosamdri-931 critical point dryer and an EMS Quorum 150T S sputter coater. Additionally, </w:t>
      </w:r>
      <w:r>
        <w:rPr>
          <w:rFonts w:ascii="Buckeye Sans 2" w:hAnsi="Buckeye Sans 2"/>
          <w:bCs/>
        </w:rPr>
        <w:t>the CMIF</w:t>
      </w:r>
      <w:r w:rsidRPr="00D234BB">
        <w:rPr>
          <w:rFonts w:ascii="Buckeye Sans 2" w:hAnsi="Buckeye Sans 2"/>
          <w:bCs/>
        </w:rPr>
        <w:t xml:space="preserve"> h</w:t>
      </w:r>
      <w:r>
        <w:rPr>
          <w:rFonts w:ascii="Buckeye Sans 2" w:hAnsi="Buckeye Sans 2"/>
          <w:bCs/>
        </w:rPr>
        <w:t>as</w:t>
      </w:r>
      <w:r w:rsidRPr="00D234BB">
        <w:rPr>
          <w:rFonts w:ascii="Buckeye Sans 2" w:hAnsi="Buckeye Sans 2"/>
          <w:bCs/>
        </w:rPr>
        <w:t xml:space="preserve"> a Nikon AXR </w:t>
      </w:r>
      <w:r>
        <w:rPr>
          <w:rFonts w:ascii="Buckeye Sans 2" w:hAnsi="Buckeye Sans 2"/>
          <w:bCs/>
        </w:rPr>
        <w:t>laser scanning</w:t>
      </w:r>
      <w:r w:rsidRPr="00D234BB">
        <w:rPr>
          <w:rFonts w:ascii="Buckeye Sans 2" w:hAnsi="Buckeye Sans 2"/>
          <w:bCs/>
        </w:rPr>
        <w:t xml:space="preserve"> confocal microscope located in the basement of the </w:t>
      </w:r>
      <w:proofErr w:type="spellStart"/>
      <w:r w:rsidRPr="00D234BB">
        <w:rPr>
          <w:rFonts w:ascii="Buckeye Sans 2" w:hAnsi="Buckeye Sans 2"/>
          <w:bCs/>
        </w:rPr>
        <w:t>P</w:t>
      </w:r>
      <w:r>
        <w:rPr>
          <w:rFonts w:ascii="Buckeye Sans 2" w:hAnsi="Buckeye Sans 2"/>
          <w:bCs/>
        </w:rPr>
        <w:t>elotonia</w:t>
      </w:r>
      <w:proofErr w:type="spellEnd"/>
      <w:r>
        <w:rPr>
          <w:rFonts w:ascii="Buckeye Sans 2" w:hAnsi="Buckeye Sans 2"/>
          <w:bCs/>
        </w:rPr>
        <w:t xml:space="preserve"> Research Center</w:t>
      </w:r>
      <w:r w:rsidRPr="00D234BB">
        <w:rPr>
          <w:rFonts w:ascii="Buckeye Sans 2" w:hAnsi="Buckeye Sans 2"/>
          <w:bCs/>
        </w:rPr>
        <w:t>. All instruments are staff-operated or self-operated after training.</w:t>
      </w:r>
    </w:p>
    <w:p w14:paraId="59039098" w14:textId="77777777" w:rsidR="004A427C" w:rsidRDefault="004A427C" w:rsidP="00FE2328">
      <w:pPr>
        <w:spacing w:line="276" w:lineRule="auto"/>
        <w:rPr>
          <w:rFonts w:ascii="Buckeye Sans 2" w:hAnsi="Buckeye Sans 2"/>
          <w:bCs/>
        </w:rPr>
      </w:pPr>
    </w:p>
    <w:p w14:paraId="6440200E" w14:textId="77777777" w:rsidR="004A427C" w:rsidRPr="00277971" w:rsidRDefault="004A427C" w:rsidP="00FE2328">
      <w:pPr>
        <w:spacing w:line="276" w:lineRule="auto"/>
        <w:rPr>
          <w:rFonts w:ascii="Buckeye Sans 2" w:hAnsi="Buckeye Sans 2"/>
          <w:b/>
          <w:bCs/>
          <w:u w:val="single"/>
        </w:rPr>
      </w:pPr>
      <w:r w:rsidRPr="00277971">
        <w:rPr>
          <w:rFonts w:ascii="Buckeye Sans 2" w:hAnsi="Buckeye Sans 2"/>
          <w:b/>
          <w:bCs/>
          <w:u w:val="single"/>
        </w:rPr>
        <w:t>Ohio State Campus Chemi</w:t>
      </w:r>
      <w:r>
        <w:rPr>
          <w:rFonts w:ascii="Buckeye Sans 2" w:hAnsi="Buckeye Sans 2"/>
          <w:b/>
          <w:bCs/>
          <w:u w:val="single"/>
        </w:rPr>
        <w:t>cal</w:t>
      </w:r>
      <w:r w:rsidRPr="00277971">
        <w:rPr>
          <w:rFonts w:ascii="Buckeye Sans 2" w:hAnsi="Buckeye Sans 2"/>
          <w:b/>
          <w:bCs/>
          <w:u w:val="single"/>
        </w:rPr>
        <w:t xml:space="preserve"> Instrument C</w:t>
      </w:r>
      <w:r>
        <w:rPr>
          <w:rFonts w:ascii="Buckeye Sans 2" w:hAnsi="Buckeye Sans 2"/>
          <w:b/>
          <w:bCs/>
          <w:u w:val="single"/>
        </w:rPr>
        <w:t>enter</w:t>
      </w:r>
      <w:r w:rsidRPr="00277971">
        <w:rPr>
          <w:rFonts w:ascii="Buckeye Sans 2" w:hAnsi="Buckeye Sans 2"/>
          <w:b/>
          <w:bCs/>
          <w:u w:val="single"/>
        </w:rPr>
        <w:t xml:space="preserve"> (CCIC)</w:t>
      </w:r>
    </w:p>
    <w:p w14:paraId="0B1AA523" w14:textId="741C4722" w:rsidR="004A427C" w:rsidRPr="00277971" w:rsidRDefault="004A427C" w:rsidP="00FE2328">
      <w:pPr>
        <w:spacing w:line="276" w:lineRule="auto"/>
        <w:rPr>
          <w:rFonts w:ascii="Buckeye Sans 2" w:hAnsi="Buckeye Sans 2"/>
        </w:rPr>
      </w:pPr>
      <w:r w:rsidRPr="00277971">
        <w:rPr>
          <w:rFonts w:ascii="Buckeye Sans 2" w:hAnsi="Buckeye Sans 2"/>
        </w:rPr>
        <w:t>The Campus Chemical Instrument Center (CCIC) was founded in 1981 as a unit of the Office of Research</w:t>
      </w:r>
      <w:r>
        <w:rPr>
          <w:rFonts w:ascii="Buckeye Sans 2" w:hAnsi="Buckeye Sans 2"/>
        </w:rPr>
        <w:t xml:space="preserve"> (OR) and is now a center under the </w:t>
      </w:r>
      <w:r w:rsidR="00E929E6">
        <w:rPr>
          <w:rFonts w:ascii="Buckeye Sans 2" w:hAnsi="Buckeye Sans 2"/>
        </w:rPr>
        <w:t>Ohio State</w:t>
      </w:r>
      <w:r>
        <w:rPr>
          <w:rFonts w:ascii="Buckeye Sans 2" w:hAnsi="Buckeye Sans 2"/>
        </w:rPr>
        <w:t xml:space="preserve"> Enterprise for Research and Innovation Knowledge (ERIK)</w:t>
      </w:r>
      <w:r w:rsidRPr="00277971">
        <w:rPr>
          <w:rFonts w:ascii="Buckeye Sans 2" w:hAnsi="Buckeye Sans 2"/>
        </w:rPr>
        <w:t>. The mission of the CCIC is to provide state-of-the-art research facilities for the entire campus in three areas:</w:t>
      </w:r>
      <w:r>
        <w:rPr>
          <w:rFonts w:ascii="Buckeye Sans 2" w:hAnsi="Buckeye Sans 2"/>
        </w:rPr>
        <w:t xml:space="preserve"> </w:t>
      </w:r>
      <w:r w:rsidRPr="00277971">
        <w:rPr>
          <w:rFonts w:ascii="Buckeye Sans 2" w:hAnsi="Buckeye Sans 2"/>
        </w:rPr>
        <w:t xml:space="preserve">Nuclear Magnetic Resonance (NMR), Mass Spectrometry (MS) and Proteomics. Since the NMR, MS and Proteomics Facilities are central hubs for the Ohio NMR and Ohio MS Consortiums, respectively, all researchers in the colleges and universities of the State of Ohio have access to all facilities of the CCIC with the same user fees. The Ohio State </w:t>
      </w:r>
      <w:r>
        <w:rPr>
          <w:rFonts w:ascii="Buckeye Sans 2" w:hAnsi="Buckeye Sans 2"/>
        </w:rPr>
        <w:t>OR/ERIK</w:t>
      </w:r>
      <w:r w:rsidRPr="00277971">
        <w:rPr>
          <w:rFonts w:ascii="Buckeye Sans 2" w:hAnsi="Buckeye Sans 2"/>
        </w:rPr>
        <w:t xml:space="preserve"> provides personnel support of the CCIC. Equipment funding has been provided by Ohio </w:t>
      </w:r>
      <w:r>
        <w:rPr>
          <w:rFonts w:ascii="Buckeye Sans 2" w:hAnsi="Buckeye Sans 2"/>
        </w:rPr>
        <w:t>Department of Higher Education</w:t>
      </w:r>
      <w:r w:rsidRPr="00277971">
        <w:rPr>
          <w:rFonts w:ascii="Buckeye Sans 2" w:hAnsi="Buckeye Sans 2"/>
        </w:rPr>
        <w:t xml:space="preserve">, National Institutes of Health, National Science Foundation and </w:t>
      </w:r>
      <w:r>
        <w:rPr>
          <w:rFonts w:ascii="Buckeye Sans 2" w:hAnsi="Buckeye Sans 2"/>
        </w:rPr>
        <w:t>OR/ERIK</w:t>
      </w:r>
      <w:r w:rsidRPr="00277971">
        <w:rPr>
          <w:rFonts w:ascii="Buckeye Sans 2" w:hAnsi="Buckeye Sans 2"/>
        </w:rPr>
        <w:t>.</w:t>
      </w:r>
    </w:p>
    <w:p w14:paraId="183DE059" w14:textId="77777777" w:rsidR="004A427C" w:rsidRPr="00277971" w:rsidRDefault="004A427C" w:rsidP="00FE2328">
      <w:pPr>
        <w:pStyle w:val="ListParagraph"/>
        <w:numPr>
          <w:ilvl w:val="0"/>
          <w:numId w:val="8"/>
        </w:numPr>
        <w:spacing w:line="276" w:lineRule="auto"/>
        <w:rPr>
          <w:rFonts w:ascii="Buckeye Sans 2" w:hAnsi="Buckeye Sans 2"/>
        </w:rPr>
      </w:pPr>
      <w:r>
        <w:rPr>
          <w:rFonts w:ascii="Buckeye Sans 2" w:hAnsi="Buckeye Sans 2"/>
        </w:rPr>
        <w:t xml:space="preserve">NMR capabilities including the </w:t>
      </w:r>
      <w:r w:rsidRPr="00277971">
        <w:rPr>
          <w:rFonts w:ascii="Buckeye Sans 2" w:hAnsi="Buckeye Sans 2"/>
        </w:rPr>
        <w:t>National Gateway Ultrahigh Field NMR Center</w:t>
      </w:r>
    </w:p>
    <w:p w14:paraId="18D46564" w14:textId="77777777" w:rsidR="004A427C" w:rsidRPr="00277971" w:rsidRDefault="004A427C" w:rsidP="00FE2328">
      <w:pPr>
        <w:pStyle w:val="ListParagraph"/>
        <w:numPr>
          <w:ilvl w:val="1"/>
          <w:numId w:val="8"/>
        </w:numPr>
        <w:spacing w:line="276" w:lineRule="auto"/>
        <w:rPr>
          <w:rFonts w:ascii="Buckeye Sans 2" w:hAnsi="Buckeye Sans 2"/>
        </w:rPr>
      </w:pPr>
      <w:r w:rsidRPr="00277971">
        <w:rPr>
          <w:rFonts w:ascii="Buckeye Sans 2" w:hAnsi="Buckeye Sans 2"/>
        </w:rPr>
        <w:t xml:space="preserve">A cutting-edge ultrahigh field 1.2 GHz nuclear magnetic resonance (NMR) spectrometer has been funded by the National Science Foundation (NSF), which will be the centerpiece of the new National Gateway Ultrahigh Field NMR Center. Once commissioned, this next generation NMR instrument will be open to </w:t>
      </w:r>
      <w:r>
        <w:rPr>
          <w:rFonts w:ascii="Buckeye Sans 2" w:hAnsi="Buckeye Sans 2"/>
        </w:rPr>
        <w:t>United States</w:t>
      </w:r>
      <w:r w:rsidRPr="00277971">
        <w:rPr>
          <w:rFonts w:ascii="Buckeye Sans 2" w:hAnsi="Buckeye Sans 2"/>
        </w:rPr>
        <w:t xml:space="preserve"> NMR researchers in the fields of biomolecular NMR of proteins and nucleic acids in solution and in the solid state, materials science and metabolomics.</w:t>
      </w:r>
      <w:r>
        <w:rPr>
          <w:rFonts w:ascii="Buckeye Sans 2" w:hAnsi="Buckeye Sans 2"/>
        </w:rPr>
        <w:t xml:space="preserve"> This instrument complements existing high-field capabilities of the CCIC NMR facility which also includes functional NMR instruments for both solution and solid-state analyses, from 600, 700, 800, 850 and 1200 MHz magnetic field strengths.</w:t>
      </w:r>
    </w:p>
    <w:p w14:paraId="27426381" w14:textId="77777777" w:rsidR="004A427C" w:rsidRPr="00277971" w:rsidRDefault="004A427C" w:rsidP="00FE2328">
      <w:pPr>
        <w:pStyle w:val="ListParagraph"/>
        <w:numPr>
          <w:ilvl w:val="0"/>
          <w:numId w:val="8"/>
        </w:numPr>
        <w:spacing w:line="276" w:lineRule="auto"/>
        <w:rPr>
          <w:rFonts w:ascii="Buckeye Sans 2" w:hAnsi="Buckeye Sans 2"/>
        </w:rPr>
      </w:pPr>
      <w:r w:rsidRPr="00277971">
        <w:rPr>
          <w:rFonts w:ascii="Buckeye Sans 2" w:hAnsi="Buckeye Sans 2"/>
        </w:rPr>
        <w:t>Ohio State Proteomics Shared Resource</w:t>
      </w:r>
    </w:p>
    <w:p w14:paraId="29A9D237" w14:textId="77777777" w:rsidR="004A427C" w:rsidRDefault="004A427C" w:rsidP="00FE2328">
      <w:pPr>
        <w:spacing w:line="276" w:lineRule="auto"/>
        <w:rPr>
          <w:rFonts w:ascii="Buckeye Sans 2" w:hAnsi="Buckeye Sans 2"/>
        </w:rPr>
      </w:pPr>
    </w:p>
    <w:p w14:paraId="36B1F63C" w14:textId="0CA4CF1A" w:rsidR="004A427C" w:rsidRPr="00D234BB" w:rsidRDefault="004A427C" w:rsidP="00FE2328">
      <w:pPr>
        <w:spacing w:line="276" w:lineRule="auto"/>
        <w:rPr>
          <w:rFonts w:ascii="Buckeye Sans 2" w:hAnsi="Buckeye Sans 2"/>
        </w:rPr>
      </w:pPr>
      <w:r w:rsidRPr="00277971">
        <w:rPr>
          <w:rFonts w:ascii="Buckeye Sans 2" w:hAnsi="Buckeye Sans 2"/>
        </w:rPr>
        <w:t xml:space="preserve">The Proteomics Shared Resource (PSR) provides researchers access to advanced mass spectrometry instrumentation and analysis for protein identification, characterization and quantification. Using a variety of analytical platforms, researchers </w:t>
      </w:r>
      <w:r w:rsidRPr="008E0932">
        <w:rPr>
          <w:rFonts w:ascii="Buckeye Sans 2" w:hAnsi="Buckeye Sans 2"/>
        </w:rPr>
        <w:t>can</w:t>
      </w:r>
      <w:r w:rsidRPr="00277971">
        <w:rPr>
          <w:rFonts w:ascii="Buckeye Sans 2" w:hAnsi="Buckeye Sans 2"/>
        </w:rPr>
        <w:t xml:space="preserve"> discover novel differentially expressed proteins in serum, urine, BAL fluid, saliva, frozen tissues, </w:t>
      </w:r>
      <w:r w:rsidRPr="00277971">
        <w:rPr>
          <w:rFonts w:ascii="Buckeye Sans 2" w:hAnsi="Buckeye Sans 2"/>
        </w:rPr>
        <w:lastRenderedPageBreak/>
        <w:t>formalin-fixed tissues and cell lysates. The PSR is part of the Campus Chemical Instrument Center managed by the Ohio State Office of Research. PSR is an interdisciplinary unit that provides researchers with technical expertise and state-of-the-art instrumentation needed to identify proteins, protein modifications, protein interactions and protein biomarkers as well as protein quantitation studies. The PSR can identify proteins from solution, 1D and 2D gels using electrophoresis and imaging equipment, robotic sample handlers and (tandem) mass spectrometers. PSR provides</w:t>
      </w:r>
      <w:r>
        <w:rPr>
          <w:rFonts w:ascii="Buckeye Sans 2" w:hAnsi="Buckeye Sans 2"/>
        </w:rPr>
        <w:t xml:space="preserve"> </w:t>
      </w:r>
      <w:r w:rsidRPr="00277971">
        <w:rPr>
          <w:rFonts w:ascii="Buckeye Sans 2" w:hAnsi="Buckeye Sans 2"/>
        </w:rPr>
        <w:t>high-quality, affordable service for identifying proteins, protein modifications, protein interactions and protein biomarkers as well as protein quantitation studies; consultative services and technical assistance in experimental design and implementation in protein sample preparation, separation and purification, as well as in image analysis, mass spectrometry and data mining; education and training for basic and clinical investigators in proteomics analysis applications and capabilities; advanced methods of sample pre-fractionation prior to mass spectrometric analysis and protein identification; analysis of complex mixtures of proteins by 2D-HPLC and tandem mass spectrometry, especially for evaluating protein and chemical biomarkers for cancer and therapeutic regimen.</w:t>
      </w:r>
    </w:p>
    <w:p w14:paraId="614E4F0A" w14:textId="77777777" w:rsidR="004A427C" w:rsidRDefault="004A427C" w:rsidP="00FE2328">
      <w:pPr>
        <w:spacing w:line="276" w:lineRule="auto"/>
        <w:rPr>
          <w:rFonts w:ascii="Buckeye Sans 2" w:hAnsi="Buckeye Sans 2"/>
        </w:rPr>
      </w:pPr>
    </w:p>
    <w:p w14:paraId="35E57CD1" w14:textId="633A133B" w:rsidR="004A427C" w:rsidRPr="004A427C" w:rsidRDefault="004A427C" w:rsidP="00FE2328">
      <w:pPr>
        <w:spacing w:line="276" w:lineRule="auto"/>
        <w:rPr>
          <w:rFonts w:ascii="Buckeye Sans 2" w:hAnsi="Buckeye Sans 2"/>
          <w:b/>
          <w:bCs/>
          <w:u w:val="single"/>
        </w:rPr>
      </w:pPr>
      <w:r w:rsidRPr="00277971">
        <w:rPr>
          <w:rFonts w:ascii="Buckeye Sans 2" w:hAnsi="Buckeye Sans 2"/>
          <w:b/>
          <w:bCs/>
          <w:u w:val="single"/>
        </w:rPr>
        <w:t xml:space="preserve">Medical Modeling, Materials and Manufacturing (M4) </w:t>
      </w:r>
      <w:r>
        <w:rPr>
          <w:rFonts w:ascii="Buckeye Sans 2" w:hAnsi="Buckeye Sans 2"/>
          <w:b/>
          <w:bCs/>
          <w:u w:val="single"/>
        </w:rPr>
        <w:t>Division</w:t>
      </w:r>
    </w:p>
    <w:p w14:paraId="3FF23BF6" w14:textId="342F5EB4" w:rsidR="004A427C" w:rsidRDefault="004A427C" w:rsidP="00FE2328">
      <w:pPr>
        <w:spacing w:line="276" w:lineRule="auto"/>
        <w:rPr>
          <w:rFonts w:ascii="Buckeye Sans 2" w:eastAsia="+mn-ea" w:hAnsi="Buckeye Sans 2" w:cs="Arial"/>
          <w:kern w:val="24"/>
        </w:rPr>
      </w:pPr>
      <w:r>
        <w:rPr>
          <w:rFonts w:ascii="Buckeye Sans 2" w:hAnsi="Buckeye Sans 2" w:cs="Arial"/>
        </w:rPr>
        <w:t>The M4</w:t>
      </w:r>
      <w:r w:rsidRPr="00124CEA">
        <w:rPr>
          <w:rFonts w:ascii="Buckeye Sans 2" w:hAnsi="Buckeye Sans 2" w:cs="Arial"/>
        </w:rPr>
        <w:t xml:space="preserve"> Division</w:t>
      </w:r>
      <w:r>
        <w:rPr>
          <w:rFonts w:ascii="Buckeye Sans 2" w:hAnsi="Buckeye Sans 2" w:cs="Arial"/>
        </w:rPr>
        <w:t xml:space="preserve"> at the Center for Design and Manufacturing Excellence (CDME)</w:t>
      </w:r>
      <w:r w:rsidRPr="00124CEA">
        <w:rPr>
          <w:rFonts w:ascii="Buckeye Sans 2" w:hAnsi="Buckeye Sans 2" w:cs="Arial"/>
        </w:rPr>
        <w:t xml:space="preserve"> is where medicine</w:t>
      </w:r>
      <w:r>
        <w:rPr>
          <w:rFonts w:ascii="Buckeye Sans 2" w:hAnsi="Buckeye Sans 2" w:cs="Arial"/>
        </w:rPr>
        <w:t xml:space="preserve"> and</w:t>
      </w:r>
      <w:r w:rsidRPr="00124CEA">
        <w:rPr>
          <w:rFonts w:ascii="Buckeye Sans 2" w:hAnsi="Buckeye Sans 2" w:cs="Arial"/>
        </w:rPr>
        <w:t xml:space="preserve"> advanced manufacturing converge</w:t>
      </w:r>
      <w:r w:rsidRPr="00125310">
        <w:rPr>
          <w:rFonts w:ascii="Buckeye Sans 2" w:hAnsi="Buckeye Sans 2" w:cs="Arial"/>
        </w:rPr>
        <w:t xml:space="preserve"> to develop engineering solutions for real-world needs in clinical medicine</w:t>
      </w:r>
      <w:r>
        <w:rPr>
          <w:rFonts w:ascii="Buckeye Sans 2" w:hAnsi="Buckeye Sans 2" w:cs="Arial"/>
        </w:rPr>
        <w:t xml:space="preserve">. </w:t>
      </w:r>
      <w:r w:rsidRPr="00124CEA">
        <w:rPr>
          <w:rFonts w:ascii="Buckeye Sans 2" w:eastAsia="+mn-ea" w:hAnsi="Buckeye Sans 2" w:cs="Arial"/>
          <w:kern w:val="24"/>
        </w:rPr>
        <w:t xml:space="preserve">The M4 </w:t>
      </w:r>
      <w:r>
        <w:rPr>
          <w:rFonts w:ascii="Buckeye Sans 2" w:eastAsia="+mn-ea" w:hAnsi="Buckeye Sans 2" w:cs="Arial"/>
          <w:kern w:val="24"/>
        </w:rPr>
        <w:t>Division</w:t>
      </w:r>
      <w:r w:rsidRPr="00124CEA">
        <w:rPr>
          <w:rFonts w:ascii="Buckeye Sans 2" w:eastAsia="+mn-ea" w:hAnsi="Buckeye Sans 2" w:cs="Arial"/>
          <w:kern w:val="24"/>
        </w:rPr>
        <w:t xml:space="preserve"> works with collaborators to </w:t>
      </w:r>
      <w:r>
        <w:rPr>
          <w:rFonts w:ascii="Buckeye Sans 2" w:eastAsia="+mn-ea" w:hAnsi="Buckeye Sans 2" w:cs="Arial"/>
          <w:kern w:val="24"/>
        </w:rPr>
        <w:t xml:space="preserve">develop and de-risk biomedical research and medical device development through </w:t>
      </w:r>
      <w:r w:rsidRPr="00124CEA">
        <w:rPr>
          <w:rFonts w:ascii="Buckeye Sans 2" w:eastAsia="+mn-ea" w:hAnsi="Buckeye Sans 2" w:cs="Arial"/>
          <w:kern w:val="24"/>
        </w:rPr>
        <w:t>user requirements</w:t>
      </w:r>
      <w:r>
        <w:rPr>
          <w:rFonts w:ascii="Buckeye Sans 2" w:eastAsia="+mn-ea" w:hAnsi="Buckeye Sans 2" w:cs="Arial"/>
          <w:kern w:val="24"/>
        </w:rPr>
        <w:t xml:space="preserve"> definition</w:t>
      </w:r>
      <w:r w:rsidRPr="00124CEA">
        <w:rPr>
          <w:rFonts w:ascii="Buckeye Sans 2" w:eastAsia="+mn-ea" w:hAnsi="Buckeye Sans 2" w:cs="Arial"/>
          <w:kern w:val="24"/>
        </w:rPr>
        <w:t xml:space="preserve">, </w:t>
      </w:r>
      <w:r>
        <w:rPr>
          <w:rFonts w:ascii="Buckeye Sans 2" w:eastAsia="+mn-ea" w:hAnsi="Buckeye Sans 2" w:cs="Arial"/>
          <w:kern w:val="24"/>
        </w:rPr>
        <w:t>c</w:t>
      </w:r>
      <w:r w:rsidRPr="00124CEA">
        <w:rPr>
          <w:rFonts w:ascii="Buckeye Sans 2" w:eastAsia="+mn-ea" w:hAnsi="Buckeye Sans 2" w:cs="Arial"/>
          <w:kern w:val="24"/>
        </w:rPr>
        <w:t>oncept</w:t>
      </w:r>
      <w:r>
        <w:rPr>
          <w:rFonts w:ascii="Buckeye Sans 2" w:eastAsia="+mn-ea" w:hAnsi="Buckeye Sans 2" w:cs="Arial"/>
          <w:kern w:val="24"/>
        </w:rPr>
        <w:t xml:space="preserve"> generation</w:t>
      </w:r>
      <w:r w:rsidRPr="00124CEA">
        <w:rPr>
          <w:rFonts w:ascii="Buckeye Sans 2" w:eastAsia="+mn-ea" w:hAnsi="Buckeye Sans 2" w:cs="Arial"/>
          <w:kern w:val="24"/>
        </w:rPr>
        <w:t>, design and prototyp</w:t>
      </w:r>
      <w:r>
        <w:rPr>
          <w:rFonts w:ascii="Buckeye Sans 2" w:eastAsia="+mn-ea" w:hAnsi="Buckeye Sans 2" w:cs="Arial"/>
          <w:kern w:val="24"/>
        </w:rPr>
        <w:t xml:space="preserve">ing </w:t>
      </w:r>
      <w:r w:rsidRPr="00124CEA">
        <w:rPr>
          <w:rFonts w:ascii="Buckeye Sans 2" w:eastAsia="+mn-ea" w:hAnsi="Buckeye Sans 2" w:cs="Arial"/>
          <w:kern w:val="24"/>
        </w:rPr>
        <w:t>for engineering testing and clinical trials.</w:t>
      </w:r>
      <w:r>
        <w:rPr>
          <w:rFonts w:ascii="Buckeye Sans 2" w:eastAsia="+mn-ea" w:hAnsi="Buckeye Sans 2" w:cs="Arial"/>
          <w:kern w:val="24"/>
        </w:rPr>
        <w:t xml:space="preserve"> The M4 Division leverages 45,000 square feet of ITAR and HIPAA compliant facilities, over $20M in manufacturing equipment and the technical expertise of the six other divisions across CDME to best advance biomedical technology.</w:t>
      </w:r>
    </w:p>
    <w:p w14:paraId="1E0473BB" w14:textId="77777777" w:rsidR="004A427C" w:rsidRDefault="004A427C" w:rsidP="00FE2328">
      <w:pPr>
        <w:spacing w:line="276" w:lineRule="auto"/>
        <w:rPr>
          <w:rFonts w:ascii="Buckeye Sans 2" w:eastAsia="+mn-ea" w:hAnsi="Buckeye Sans 2" w:cs="Arial"/>
          <w:kern w:val="24"/>
        </w:rPr>
      </w:pPr>
    </w:p>
    <w:p w14:paraId="27FD885E" w14:textId="77777777" w:rsidR="004A427C" w:rsidRPr="00223A9A" w:rsidRDefault="004A427C" w:rsidP="00FE2328">
      <w:pPr>
        <w:spacing w:line="276" w:lineRule="auto"/>
        <w:rPr>
          <w:rFonts w:ascii="Buckeye Sans 2" w:hAnsi="Buckeye Sans 2"/>
          <w:b/>
          <w:bCs/>
          <w:u w:val="single"/>
        </w:rPr>
      </w:pPr>
      <w:r w:rsidRPr="00223A9A">
        <w:rPr>
          <w:rFonts w:ascii="Buckeye Sans 2" w:hAnsi="Buckeye Sans 2"/>
          <w:b/>
          <w:bCs/>
          <w:u w:val="single"/>
        </w:rPr>
        <w:t>Ohio State Center for Ethics and Human Values</w:t>
      </w:r>
    </w:p>
    <w:p w14:paraId="4465481A" w14:textId="77777777" w:rsidR="004A427C" w:rsidRPr="00223A9A" w:rsidRDefault="004A427C" w:rsidP="00FE2328">
      <w:pPr>
        <w:spacing w:line="276" w:lineRule="auto"/>
        <w:rPr>
          <w:rFonts w:ascii="Buckeye Sans 2" w:hAnsi="Buckeye Sans 2"/>
        </w:rPr>
      </w:pPr>
      <w:r w:rsidRPr="00223A9A">
        <w:rPr>
          <w:rFonts w:ascii="Buckeye Sans 2" w:hAnsi="Buckeye Sans 2"/>
        </w:rPr>
        <w:t xml:space="preserve">The Center for Ethics and Human Values is Ohio State's hub for respectful discussion and interdisciplinary engagement on the ethical challenges that shape the University and the broader community—an essential part of "Education for Citizenship." A faculty-led, University-level center, it has collaborated with more than forty academic departments and programs in a dozen Ohio State colleges, covering a wide range of scientific and humanistic disciplines. It has also worked closely with university efforts </w:t>
      </w:r>
      <w:r w:rsidRPr="00223A9A">
        <w:rPr>
          <w:rFonts w:ascii="Buckeye Sans 2" w:hAnsi="Buckeye Sans 2"/>
        </w:rPr>
        <w:lastRenderedPageBreak/>
        <w:t>including the Shared Values Initiative, the Provost's Civil Discourse Project, the Office of Diversity and Inclusion and the Office of Research.</w:t>
      </w:r>
    </w:p>
    <w:p w14:paraId="2CC8A20D" w14:textId="77777777" w:rsidR="004A427C" w:rsidRDefault="004A427C" w:rsidP="00FE2328">
      <w:pPr>
        <w:spacing w:line="276" w:lineRule="auto"/>
        <w:rPr>
          <w:rFonts w:ascii="Buckeye Sans 2" w:hAnsi="Buckeye Sans 2" w:cs="Arial"/>
        </w:rPr>
      </w:pPr>
    </w:p>
    <w:p w14:paraId="785D0532" w14:textId="77777777" w:rsidR="004A427C" w:rsidRPr="00223A9A" w:rsidRDefault="004A427C" w:rsidP="00FE2328">
      <w:pPr>
        <w:spacing w:line="276" w:lineRule="auto"/>
        <w:rPr>
          <w:rFonts w:ascii="Buckeye Sans 2" w:hAnsi="Buckeye Sans 2"/>
          <w:b/>
          <w:bCs/>
          <w:u w:val="single"/>
        </w:rPr>
      </w:pPr>
      <w:r w:rsidRPr="00223A9A">
        <w:rPr>
          <w:rFonts w:ascii="Buckeye Sans 2" w:hAnsi="Buckeye Sans 2"/>
          <w:b/>
          <w:bCs/>
          <w:u w:val="single"/>
        </w:rPr>
        <w:t>Ohio State Center for Healthy Aging, Self-Management and Complex Care</w:t>
      </w:r>
    </w:p>
    <w:p w14:paraId="239D4002" w14:textId="72CFBCA0" w:rsidR="004A427C" w:rsidRPr="00223A9A" w:rsidRDefault="004A427C" w:rsidP="00FE2328">
      <w:pPr>
        <w:spacing w:line="276" w:lineRule="auto"/>
        <w:rPr>
          <w:rFonts w:ascii="Buckeye Sans 2" w:hAnsi="Buckeye Sans 2"/>
        </w:rPr>
      </w:pPr>
      <w:r w:rsidRPr="00223A9A">
        <w:rPr>
          <w:rFonts w:ascii="Buckeye Sans 2" w:hAnsi="Buckeye Sans 2"/>
        </w:rPr>
        <w:t>The Center for Healthy Aging, Self-Management and Complex Care in the College of Nursing brings together a community of internationally renowned nurse scientists, scholars, clinicians and educators dedicated to advancing our knowledge and response to the issues of complex care, self-management and health promotion among vulnerable and aging populations. The team comes together to cultivate innovations that affect care delivery spanning all settings and adult ages.</w:t>
      </w:r>
    </w:p>
    <w:p w14:paraId="62AD557B" w14:textId="77777777" w:rsidR="004A427C" w:rsidRPr="00223A9A" w:rsidRDefault="004A427C" w:rsidP="00FE2328">
      <w:pPr>
        <w:spacing w:line="276" w:lineRule="auto"/>
        <w:rPr>
          <w:rFonts w:ascii="Buckeye Sans 2" w:hAnsi="Buckeye Sans 2"/>
        </w:rPr>
      </w:pPr>
    </w:p>
    <w:p w14:paraId="2EB537D6" w14:textId="77777777" w:rsidR="004A427C" w:rsidRPr="00223A9A" w:rsidRDefault="004A427C" w:rsidP="00FE2328">
      <w:pPr>
        <w:spacing w:line="276" w:lineRule="auto"/>
        <w:rPr>
          <w:rFonts w:ascii="Buckeye Sans 2" w:hAnsi="Buckeye Sans 2"/>
          <w:b/>
          <w:bCs/>
          <w:u w:val="single"/>
        </w:rPr>
      </w:pPr>
      <w:r w:rsidRPr="00223A9A">
        <w:rPr>
          <w:rFonts w:ascii="Buckeye Sans 2" w:hAnsi="Buckeye Sans 2"/>
          <w:b/>
          <w:bCs/>
          <w:u w:val="single"/>
        </w:rPr>
        <w:t>Ohio State Center for Knowledge Management</w:t>
      </w:r>
    </w:p>
    <w:p w14:paraId="4349916E" w14:textId="26842D01" w:rsidR="004A427C" w:rsidRDefault="004A427C" w:rsidP="00FE2328">
      <w:pPr>
        <w:spacing w:line="276" w:lineRule="auto"/>
        <w:rPr>
          <w:rFonts w:ascii="Buckeye Sans 2" w:hAnsi="Buckeye Sans 2"/>
        </w:rPr>
      </w:pPr>
      <w:r w:rsidRPr="00223A9A">
        <w:rPr>
          <w:rFonts w:ascii="Buckeye Sans 2" w:hAnsi="Buckeye Sans 2"/>
        </w:rPr>
        <w:t xml:space="preserve">Ohio State’s Center for Knowledge Management (CKM), housed in the John A. Prior Health Sciences Library, is one of the nation’s most comprehensive repositories of global biomedical knowledge and intellectual capital. The CKM provides cost-effective access to biomedical knowledge, identifies and makes available knowledge and key research findings, expedites packaging of information content as reusable and shareable resources, facilitates understanding and helps incorporate information resources into work processes. The </w:t>
      </w:r>
      <w:r>
        <w:rPr>
          <w:rFonts w:ascii="Buckeye Sans 2" w:hAnsi="Buckeye Sans 2"/>
        </w:rPr>
        <w:t>CKM</w:t>
      </w:r>
      <w:r w:rsidRPr="00223A9A">
        <w:rPr>
          <w:rFonts w:ascii="Buckeye Sans 2" w:hAnsi="Buckeye Sans 2"/>
        </w:rPr>
        <w:t xml:space="preserve"> supports The Ohio State University </w:t>
      </w:r>
      <w:r>
        <w:rPr>
          <w:rFonts w:ascii="Buckeye Sans 2" w:hAnsi="Buckeye Sans 2"/>
        </w:rPr>
        <w:t xml:space="preserve">Wexner </w:t>
      </w:r>
      <w:r w:rsidRPr="00223A9A">
        <w:rPr>
          <w:rFonts w:ascii="Buckeye Sans 2" w:hAnsi="Buckeye Sans 2"/>
        </w:rPr>
        <w:t>Medical Center in its three-part mission of research, education and patient care through advances in the acquisition, organization, storage and distribution of biomedical and other health science-related information.</w:t>
      </w:r>
    </w:p>
    <w:p w14:paraId="5DF43B27" w14:textId="77777777" w:rsidR="002E1DF9" w:rsidRDefault="002E1DF9" w:rsidP="00FE2328">
      <w:pPr>
        <w:spacing w:line="276" w:lineRule="auto"/>
        <w:rPr>
          <w:rFonts w:ascii="Buckeye Sans 2" w:hAnsi="Buckeye Sans 2"/>
        </w:rPr>
      </w:pPr>
    </w:p>
    <w:p w14:paraId="722A0AE7" w14:textId="77777777" w:rsidR="004A427C" w:rsidRPr="00277971" w:rsidRDefault="004A427C" w:rsidP="00FE2328">
      <w:pPr>
        <w:spacing w:line="276" w:lineRule="auto"/>
        <w:rPr>
          <w:rFonts w:ascii="Buckeye Sans 2" w:hAnsi="Buckeye Sans 2"/>
          <w:b/>
          <w:bCs/>
          <w:u w:val="single"/>
        </w:rPr>
      </w:pPr>
      <w:r w:rsidRPr="00277971">
        <w:rPr>
          <w:rFonts w:ascii="Buckeye Sans 2" w:hAnsi="Buckeye Sans 2"/>
          <w:b/>
          <w:bCs/>
          <w:u w:val="single"/>
        </w:rPr>
        <w:t>Ohio State Center of Microbiome Science (</w:t>
      </w:r>
      <w:proofErr w:type="spellStart"/>
      <w:r w:rsidRPr="00277971">
        <w:rPr>
          <w:rFonts w:ascii="Buckeye Sans 2" w:hAnsi="Buckeye Sans 2"/>
          <w:b/>
          <w:bCs/>
          <w:u w:val="single"/>
        </w:rPr>
        <w:t>CoMS</w:t>
      </w:r>
      <w:proofErr w:type="spellEnd"/>
      <w:r w:rsidRPr="00277971">
        <w:rPr>
          <w:rFonts w:ascii="Buckeye Sans 2" w:hAnsi="Buckeye Sans 2"/>
          <w:b/>
          <w:bCs/>
          <w:u w:val="single"/>
        </w:rPr>
        <w:t>)</w:t>
      </w:r>
    </w:p>
    <w:p w14:paraId="51F13BA0" w14:textId="0F67EAA6" w:rsidR="004A427C" w:rsidRDefault="004A427C" w:rsidP="00FE2328">
      <w:pPr>
        <w:spacing w:line="276" w:lineRule="auto"/>
        <w:rPr>
          <w:rFonts w:ascii="Buckeye Sans 2" w:hAnsi="Buckeye Sans 2"/>
        </w:rPr>
      </w:pPr>
      <w:r w:rsidRPr="001222F0">
        <w:rPr>
          <w:rFonts w:ascii="Buckeye Sans 2" w:hAnsi="Buckeye Sans 2"/>
        </w:rPr>
        <w:t>The Center of Microbiome Science (</w:t>
      </w:r>
      <w:proofErr w:type="spellStart"/>
      <w:r w:rsidRPr="001222F0">
        <w:rPr>
          <w:rFonts w:ascii="Buckeye Sans 2" w:hAnsi="Buckeye Sans 2"/>
        </w:rPr>
        <w:t>CoMS</w:t>
      </w:r>
      <w:proofErr w:type="spellEnd"/>
      <w:r w:rsidRPr="001222F0">
        <w:rPr>
          <w:rFonts w:ascii="Buckeye Sans 2" w:hAnsi="Buckeye Sans 2"/>
        </w:rPr>
        <w:t xml:space="preserve">) mission is to empower microbiome science for the design and prediction of microbial communities in animal, plant, human, environmental and engineered systems. </w:t>
      </w:r>
      <w:proofErr w:type="spellStart"/>
      <w:r w:rsidRPr="001222F0">
        <w:rPr>
          <w:rFonts w:ascii="Buckeye Sans 2" w:hAnsi="Buckeye Sans 2"/>
        </w:rPr>
        <w:t>CoMS</w:t>
      </w:r>
      <w:proofErr w:type="spellEnd"/>
      <w:r w:rsidRPr="001222F0">
        <w:rPr>
          <w:rFonts w:ascii="Buckeye Sans 2" w:hAnsi="Buckeye Sans 2"/>
        </w:rPr>
        <w:t xml:space="preserve"> is a highly interdisciplinary network of investigators at Ohio State University and Nationwide Children’s Hospital representing over 120 faculty from </w:t>
      </w:r>
      <w:r w:rsidR="002E1DF9">
        <w:rPr>
          <w:rFonts w:ascii="Buckeye Sans 2" w:hAnsi="Buckeye Sans 2"/>
        </w:rPr>
        <w:t>nine</w:t>
      </w:r>
      <w:r w:rsidRPr="001222F0">
        <w:rPr>
          <w:rFonts w:ascii="Buckeye Sans 2" w:hAnsi="Buckeye Sans 2"/>
        </w:rPr>
        <w:t xml:space="preserve"> colleges. </w:t>
      </w:r>
      <w:proofErr w:type="spellStart"/>
      <w:r w:rsidRPr="001222F0">
        <w:rPr>
          <w:rFonts w:ascii="Buckeye Sans 2" w:hAnsi="Buckeye Sans 2"/>
        </w:rPr>
        <w:t>CoMS</w:t>
      </w:r>
      <w:proofErr w:type="spellEnd"/>
      <w:r w:rsidRPr="001222F0">
        <w:rPr>
          <w:rFonts w:ascii="Buckeye Sans 2" w:hAnsi="Buckeye Sans 2"/>
        </w:rPr>
        <w:t xml:space="preserve"> provides exceptional research resources, computational support, networking opportunities and training. This includes the Microbiome Platform which employs a microbiome navigator and </w:t>
      </w:r>
      <w:r w:rsidR="002E1DF9">
        <w:rPr>
          <w:rFonts w:ascii="Buckeye Sans 2" w:hAnsi="Buckeye Sans 2"/>
        </w:rPr>
        <w:t>three</w:t>
      </w:r>
      <w:r w:rsidRPr="001222F0">
        <w:rPr>
          <w:rFonts w:ascii="Buckeye Sans 2" w:hAnsi="Buckeye Sans 2"/>
        </w:rPr>
        <w:t xml:space="preserve"> full-time data analysts to offer comprehensive support for microbiome science projects, from guidance on experimental design, to DNA / RNA extraction and sequencing</w:t>
      </w:r>
      <w:r w:rsidRPr="001222F0">
        <w:rPr>
          <w:rFonts w:ascii="Buckeye Sans 2" w:hAnsi="Buckeye Sans 2"/>
          <w:b/>
          <w:bCs/>
        </w:rPr>
        <w:t>,</w:t>
      </w:r>
      <w:r w:rsidRPr="001222F0">
        <w:rPr>
          <w:rFonts w:ascii="Buckeye Sans 2" w:hAnsi="Buckeye Sans 2"/>
        </w:rPr>
        <w:t xml:space="preserve"> to standard and custom analyses of microbiome data. </w:t>
      </w:r>
      <w:proofErr w:type="spellStart"/>
      <w:r w:rsidRPr="001222F0">
        <w:rPr>
          <w:rFonts w:ascii="Buckeye Sans 2" w:hAnsi="Buckeye Sans 2"/>
        </w:rPr>
        <w:t>CoMS</w:t>
      </w:r>
      <w:proofErr w:type="spellEnd"/>
      <w:r w:rsidRPr="001222F0">
        <w:rPr>
          <w:rFonts w:ascii="Buckeye Sans 2" w:hAnsi="Buckeye Sans 2"/>
        </w:rPr>
        <w:t xml:space="preserve"> also supports a Microbiome Science Training Track for graduate students, trainee-led working groups, over 70 bioinformatic applications available through the Ohio Supercomputer Center for </w:t>
      </w:r>
      <w:r w:rsidRPr="001222F0">
        <w:rPr>
          <w:rFonts w:ascii="Buckeye Sans 2" w:hAnsi="Buckeye Sans 2"/>
        </w:rPr>
        <w:lastRenderedPageBreak/>
        <w:t>microbiome analyses, and regular seminars, workshops and an annual symposium to feature cutting-edge advances in microbiome science. </w:t>
      </w:r>
    </w:p>
    <w:p w14:paraId="0191FCA5" w14:textId="77777777" w:rsidR="004A427C" w:rsidRDefault="004A427C" w:rsidP="00FE2328">
      <w:pPr>
        <w:spacing w:line="276" w:lineRule="auto"/>
        <w:rPr>
          <w:rFonts w:ascii="Buckeye Sans 2" w:hAnsi="Buckeye Sans 2"/>
        </w:rPr>
      </w:pPr>
    </w:p>
    <w:p w14:paraId="6C780BD3" w14:textId="77777777" w:rsidR="004A427C" w:rsidRPr="00277971" w:rsidRDefault="004A427C" w:rsidP="00FE2328">
      <w:pPr>
        <w:spacing w:line="276" w:lineRule="auto"/>
        <w:rPr>
          <w:rFonts w:ascii="Buckeye Sans 2" w:hAnsi="Buckeye Sans 2"/>
          <w:b/>
          <w:bCs/>
          <w:u w:val="single"/>
        </w:rPr>
      </w:pPr>
      <w:r w:rsidRPr="00277971">
        <w:rPr>
          <w:rFonts w:ascii="Buckeye Sans 2" w:hAnsi="Buckeye Sans 2"/>
          <w:b/>
          <w:bCs/>
          <w:u w:val="single"/>
        </w:rPr>
        <w:t>Ohio State Center for RNA Biology</w:t>
      </w:r>
    </w:p>
    <w:p w14:paraId="546A7FA8" w14:textId="6874C098" w:rsidR="004A427C" w:rsidRPr="00707812" w:rsidRDefault="004A427C" w:rsidP="00FE2328">
      <w:pPr>
        <w:spacing w:line="276" w:lineRule="auto"/>
        <w:rPr>
          <w:rFonts w:ascii="Buckeye Sans 2" w:hAnsi="Buckeye Sans 2"/>
        </w:rPr>
      </w:pPr>
      <w:r w:rsidRPr="00707812">
        <w:rPr>
          <w:rFonts w:ascii="Buckeye Sans 2" w:hAnsi="Buckeye Sans 2"/>
        </w:rPr>
        <w:t>The Center for RNA Biology is a cross-college interdisciplinary center that was formed to facilitate and promote state-of-the-art RNA-related basic and translational research. Through collaborations, education and outreach, the CRB will continue to promote RNA science at Ohio State and throughout the Midwest to address major societal challenges. </w:t>
      </w:r>
    </w:p>
    <w:p w14:paraId="5FABE521" w14:textId="77777777" w:rsidR="004A427C" w:rsidRDefault="004A427C" w:rsidP="00FE2328">
      <w:pPr>
        <w:spacing w:line="276" w:lineRule="auto"/>
        <w:rPr>
          <w:rFonts w:ascii="Buckeye Sans 2" w:hAnsi="Buckeye Sans 2"/>
          <w:b/>
          <w:bCs/>
        </w:rPr>
      </w:pPr>
    </w:p>
    <w:p w14:paraId="14B0405A" w14:textId="16E16351" w:rsidR="004A427C" w:rsidRPr="00707812" w:rsidRDefault="004A427C" w:rsidP="00FE2328">
      <w:pPr>
        <w:spacing w:line="276" w:lineRule="auto"/>
        <w:rPr>
          <w:rFonts w:ascii="Buckeye Sans 2" w:hAnsi="Buckeye Sans 2"/>
        </w:rPr>
      </w:pPr>
      <w:r w:rsidRPr="00707812">
        <w:rPr>
          <w:rFonts w:ascii="Buckeye Sans 2" w:hAnsi="Buckeye Sans 2"/>
          <w:b/>
          <w:bCs/>
        </w:rPr>
        <w:t>Members and Activities</w:t>
      </w:r>
    </w:p>
    <w:p w14:paraId="75F42729" w14:textId="747FCE5B" w:rsidR="004A427C" w:rsidRPr="00707812" w:rsidRDefault="004A427C" w:rsidP="00FE2328">
      <w:pPr>
        <w:spacing w:line="276" w:lineRule="auto"/>
        <w:rPr>
          <w:rFonts w:ascii="Buckeye Sans 2" w:hAnsi="Buckeye Sans 2"/>
        </w:rPr>
      </w:pPr>
      <w:r w:rsidRPr="00707812">
        <w:rPr>
          <w:rFonts w:ascii="Buckeye Sans 2" w:hAnsi="Buckeye Sans 2"/>
        </w:rPr>
        <w:t>The Center for RNA Biology is the home to </w:t>
      </w:r>
      <w:hyperlink r:id="rId14" w:tgtFrame="_blank" w:tooltip="https://urldefense.com/v3/__https://rna.osu.edu/people__;!!AU3bcTlGKuA!FwsqtzlFiRNyxLbZA7QKILnHbR-NZ_iezxh9HPUkvFBPR5KL90A7AZLUZUWvVQkCmpYkdDEZei6mDcfIX4BSmV6FYCEP$" w:history="1">
        <w:r w:rsidRPr="00707812">
          <w:rPr>
            <w:rStyle w:val="Hyperlink"/>
            <w:rFonts w:ascii="Buckeye Sans 2" w:hAnsi="Buckeye Sans 2"/>
          </w:rPr>
          <w:t>45 labs </w:t>
        </w:r>
      </w:hyperlink>
      <w:r w:rsidRPr="00707812">
        <w:rPr>
          <w:rFonts w:ascii="Buckeye Sans 2" w:hAnsi="Buckeye Sans 2"/>
        </w:rPr>
        <w:t xml:space="preserve">spanning </w:t>
      </w:r>
      <w:r w:rsidR="00E929E6">
        <w:rPr>
          <w:rFonts w:ascii="Buckeye Sans 2" w:hAnsi="Buckeye Sans 2"/>
        </w:rPr>
        <w:t xml:space="preserve">five </w:t>
      </w:r>
      <w:r w:rsidRPr="00707812">
        <w:rPr>
          <w:rFonts w:ascii="Buckeye Sans 2" w:hAnsi="Buckeye Sans 2"/>
        </w:rPr>
        <w:t>colleges and encompassing a broad range of RNA-related research.</w:t>
      </w:r>
      <w:r w:rsidR="002E1DF9">
        <w:rPr>
          <w:rFonts w:ascii="Buckeye Sans 2" w:hAnsi="Buckeye Sans 2"/>
        </w:rPr>
        <w:t xml:space="preserve"> </w:t>
      </w:r>
      <w:r w:rsidRPr="00707812">
        <w:rPr>
          <w:rFonts w:ascii="Buckeye Sans 2" w:hAnsi="Buckeye Sans 2"/>
        </w:rPr>
        <w:t>The Center facilitates a monthly </w:t>
      </w:r>
      <w:hyperlink r:id="rId15" w:tgtFrame="_blank" w:tooltip="https://urldefense.com/v3/__https://rna.osu.edu/meetings/monthly-seminar-series__;!!AU3bcTlGKuA!FwsqtzlFiRNyxLbZA7QKILnHbR-NZ_iezxh9HPUkvFBPR5KL90A7AZLUZUWvVQkCmpYkdDEZei6mDcfIX4BSmROlATfs$" w:history="1">
        <w:r w:rsidRPr="00707812">
          <w:rPr>
            <w:rStyle w:val="Hyperlink"/>
            <w:rFonts w:ascii="Buckeye Sans 2" w:hAnsi="Buckeye Sans 2"/>
          </w:rPr>
          <w:t>seminar series</w:t>
        </w:r>
      </w:hyperlink>
      <w:r w:rsidRPr="00707812">
        <w:rPr>
          <w:rFonts w:ascii="Buckeye Sans 2" w:hAnsi="Buckeye Sans 2"/>
        </w:rPr>
        <w:t>, held on the second Tuesday of the month during the school year, that hosts world-renowned speakers from around the country to talk about their scope of work in the RNA field. The center also hosts an </w:t>
      </w:r>
      <w:hyperlink r:id="rId16" w:tgtFrame="_blank" w:tooltip="https://urldefense.com/v3/__https://rna.osu.edu/annual-symposium__;!!AU3bcTlGKuA!FwsqtzlFiRNyxLbZA7QKILnHbR-NZ_iezxh9HPUkvFBPR5KL90A7AZLUZUWvVQkCmpYkdDEZei6mDcfIX4BSmfVeLSYT$" w:history="1">
        <w:r w:rsidRPr="00707812">
          <w:rPr>
            <w:rStyle w:val="Hyperlink"/>
            <w:rFonts w:ascii="Buckeye Sans 2" w:hAnsi="Buckeye Sans 2"/>
          </w:rPr>
          <w:t>Annual Symposium</w:t>
        </w:r>
      </w:hyperlink>
      <w:r w:rsidRPr="00707812">
        <w:rPr>
          <w:rFonts w:ascii="Buckeye Sans 2" w:hAnsi="Buckeye Sans 2"/>
        </w:rPr>
        <w:t> together with the </w:t>
      </w:r>
      <w:hyperlink r:id="rId17" w:tgtFrame="_blank" w:tooltip="https://urldefense.com/v3/__https://cmbp.osu.edu/__;!!AU3bcTlGKuA!FwsqtzlFiRNyxLbZA7QKILnHbR-NZ_iezxh9HPUkvFBPR5KL90A7AZLUZUWvVQkCmpYkdDEZei6mDcfIX4BSmU2T_5vX$" w:history="1">
        <w:r w:rsidRPr="00707812">
          <w:rPr>
            <w:rStyle w:val="Hyperlink"/>
            <w:rFonts w:ascii="Buckeye Sans 2" w:hAnsi="Buckeye Sans 2"/>
          </w:rPr>
          <w:t>NIH Cellular, Molecular and Biochemical Sciences T32 training grant</w:t>
        </w:r>
      </w:hyperlink>
      <w:r w:rsidRPr="00707812">
        <w:rPr>
          <w:rFonts w:ascii="Buckeye Sans 2" w:hAnsi="Buckeye Sans 2"/>
        </w:rPr>
        <w:t> and the </w:t>
      </w:r>
      <w:hyperlink r:id="rId18" w:tgtFrame="_blank" w:tooltip="https://urldefense.com/v3/__https://rna.osu.edu/schoenberg-lectureship__;!!AU3bcTlGKuA!FwsqtzlFiRNyxLbZA7QKILnHbR-NZ_iezxh9HPUkvFBPR5KL90A7AZLUZUWvVQkCmpYkdDEZei6mDcfIX4BSmTnqYM9F$" w:history="1">
        <w:r w:rsidRPr="00707812">
          <w:rPr>
            <w:rStyle w:val="Hyperlink"/>
            <w:rFonts w:ascii="Buckeye Sans 2" w:hAnsi="Buckeye Sans 2"/>
          </w:rPr>
          <w:t>Schoenberg Lectureship</w:t>
        </w:r>
      </w:hyperlink>
      <w:r w:rsidRPr="00707812">
        <w:rPr>
          <w:rFonts w:ascii="Buckeye Sans 2" w:hAnsi="Buckeye Sans 2"/>
        </w:rPr>
        <w:t> in partnership with Science Sundays.</w:t>
      </w:r>
    </w:p>
    <w:p w14:paraId="7659FC59" w14:textId="77777777" w:rsidR="004A427C" w:rsidRDefault="004A427C" w:rsidP="00FE2328">
      <w:pPr>
        <w:spacing w:line="276" w:lineRule="auto"/>
        <w:rPr>
          <w:rFonts w:ascii="Buckeye Sans 2" w:hAnsi="Buckeye Sans 2"/>
        </w:rPr>
      </w:pPr>
    </w:p>
    <w:p w14:paraId="09F08DAE" w14:textId="620D7AC2" w:rsidR="004A427C" w:rsidRDefault="004A427C" w:rsidP="00FE2328">
      <w:pPr>
        <w:spacing w:line="276" w:lineRule="auto"/>
      </w:pPr>
      <w:r w:rsidRPr="00707812">
        <w:rPr>
          <w:rFonts w:ascii="Buckeye Sans 2" w:hAnsi="Buckeye Sans 2"/>
        </w:rPr>
        <w:t>The Center runs a competitive Graduate </w:t>
      </w:r>
      <w:hyperlink r:id="rId19" w:tgtFrame="_blank" w:tooltip="https://urldefense.com/v3/__https://rna.osu.edu/node/27__;!!AU3bcTlGKuA!FwsqtzlFiRNyxLbZA7QKILnHbR-NZ_iezxh9HPUkvFBPR5KL90A7AZLUZUWvVQkCmpYkdDEZei6mDcfIX4BSmab6VuvL$" w:history="1">
        <w:r w:rsidRPr="00707812">
          <w:rPr>
            <w:rStyle w:val="Hyperlink"/>
            <w:rFonts w:ascii="Buckeye Sans 2" w:hAnsi="Buckeye Sans 2"/>
          </w:rPr>
          <w:t>Fellowship Program</w:t>
        </w:r>
      </w:hyperlink>
      <w:r w:rsidRPr="00707812">
        <w:rPr>
          <w:rFonts w:ascii="Buckeye Sans 2" w:hAnsi="Buckeye Sans 2"/>
        </w:rPr>
        <w:t>, a </w:t>
      </w:r>
      <w:hyperlink r:id="rId20" w:tgtFrame="_blank" w:tooltip="https://urldefense.com/v3/__https://rna.osu.edu/education-and-outreach/summer-undergraduate-program__;!!AU3bcTlGKuA!FwsqtzlFiRNyxLbZA7QKILnHbR-NZ_iezxh9HPUkvFBPR5KL90A7AZLUZUWvVQkCmpYkdDEZei6mDcfIX4BSmUX0sNxn$" w:history="1">
        <w:r w:rsidRPr="00707812">
          <w:rPr>
            <w:rStyle w:val="Hyperlink"/>
            <w:rFonts w:ascii="Buckeye Sans 2" w:hAnsi="Buckeye Sans 2"/>
          </w:rPr>
          <w:t>Summer Undergraduate Research Program</w:t>
        </w:r>
      </w:hyperlink>
      <w:r w:rsidRPr="00707812">
        <w:rPr>
          <w:rFonts w:ascii="Buckeye Sans 2" w:hAnsi="Buckeye Sans 2"/>
        </w:rPr>
        <w:t xml:space="preserve"> and is supported by a </w:t>
      </w:r>
      <w:hyperlink r:id="rId21" w:tgtFrame="_blank" w:tooltip="https://urldefense.com/v3/__https://rna.osu.edu/people/crb-student-organization__;!!AU3bcTlGKuA!FwsqtzlFiRNyxLbZA7QKILnHbR-NZ_iezxh9HPUkvFBPR5KL90A7AZLUZUWvVQkCmpYkdDEZei6mDcfIX4BSmR4KdU5F$" w:history="1">
        <w:r w:rsidRPr="00707812">
          <w:rPr>
            <w:rStyle w:val="Hyperlink"/>
            <w:rFonts w:ascii="Buckeye Sans 2" w:hAnsi="Buckeye Sans 2"/>
          </w:rPr>
          <w:t>Student Organization</w:t>
        </w:r>
      </w:hyperlink>
      <w:r w:rsidRPr="00707812">
        <w:rPr>
          <w:rFonts w:ascii="Buckeye Sans 2" w:hAnsi="Buckeye Sans 2"/>
        </w:rPr>
        <w:t>.</w:t>
      </w:r>
    </w:p>
    <w:p w14:paraId="7043C002" w14:textId="77777777" w:rsidR="004A427C" w:rsidRPr="00124CEA" w:rsidRDefault="004A427C" w:rsidP="00FE2328">
      <w:pPr>
        <w:spacing w:line="276" w:lineRule="auto"/>
        <w:rPr>
          <w:rFonts w:ascii="Buckeye Sans 2" w:hAnsi="Buckeye Sans 2" w:cs="Arial"/>
        </w:rPr>
      </w:pPr>
    </w:p>
    <w:p w14:paraId="6CF79600" w14:textId="77777777" w:rsidR="002E1DF9" w:rsidRDefault="002E1DF9" w:rsidP="00FE2328">
      <w:pPr>
        <w:spacing w:line="276" w:lineRule="auto"/>
        <w:rPr>
          <w:rFonts w:ascii="Buckeye Sans 2" w:eastAsia="Aptos" w:hAnsi="Buckeye Sans 2" w:cs="Times New Roman"/>
          <w:b/>
          <w:bCs/>
          <w:u w:val="single"/>
        </w:rPr>
      </w:pPr>
    </w:p>
    <w:p w14:paraId="24EF2E82" w14:textId="661C7669" w:rsidR="00F90524" w:rsidRPr="00424974" w:rsidRDefault="00F90524" w:rsidP="00FE2328">
      <w:pPr>
        <w:spacing w:line="276" w:lineRule="auto"/>
        <w:rPr>
          <w:rFonts w:ascii="Buckeye Sans 2" w:eastAsia="Aptos" w:hAnsi="Buckeye Sans 2" w:cs="Times New Roman"/>
          <w:b/>
          <w:bCs/>
          <w:u w:val="single"/>
        </w:rPr>
      </w:pPr>
      <w:r w:rsidRPr="00424974">
        <w:rPr>
          <w:rFonts w:ascii="Buckeye Sans 2" w:eastAsia="Aptos" w:hAnsi="Buckeye Sans 2" w:cs="Times New Roman"/>
          <w:b/>
          <w:bCs/>
          <w:u w:val="single"/>
        </w:rPr>
        <w:t>The Ohio State University Comprehensive Cancer Center – Arthur G. James Cancer Hospital and Richard J. Solove Research Institute (OSUCCC – James)</w:t>
      </w:r>
    </w:p>
    <w:p w14:paraId="1AA37419" w14:textId="77777777" w:rsidR="002E1DF9" w:rsidRDefault="00F90524" w:rsidP="00FE2328">
      <w:pPr>
        <w:spacing w:line="276" w:lineRule="auto"/>
        <w:rPr>
          <w:rFonts w:ascii="Buckeye Sans 2" w:eastAsia="Aptos" w:hAnsi="Buckeye Sans 2" w:cs="Times New Roman"/>
        </w:rPr>
      </w:pPr>
      <w:r w:rsidRPr="00424974">
        <w:rPr>
          <w:rFonts w:ascii="Buckeye Sans 2" w:eastAsia="Aptos" w:hAnsi="Buckeye Sans 2" w:cs="Times New Roman"/>
        </w:rPr>
        <w:t xml:space="preserve">OSUCCC – James is the only cancer program in the United States that features a National Cancer Institute (NCI)–designated comprehensive cancer center aligned with a nationally ranked academic medical center and a freestanding cancer hospital on the campus of one of the nation’s largest public universities. It is one of only 57 NCI-designated comprehensive cancer centers in the nation, a designation that has been maintained through competitive renewal since 1976. At the most recent renewal, OSUCCC – James earned the NCI’s highest ranking, “exceptional,” for its third consecutive review, and received a five-year, $23 million NCI support grant. The NCI survey team stated that the OSUCCC – James “should serve as the model for other matrix university-based centers.” At Ohio State, more than 300 cancer researchers and </w:t>
      </w:r>
      <w:r w:rsidRPr="00424974">
        <w:rPr>
          <w:rFonts w:ascii="Buckeye Sans 2" w:eastAsia="Aptos" w:hAnsi="Buckeye Sans 2" w:cs="Times New Roman"/>
        </w:rPr>
        <w:lastRenderedPageBreak/>
        <w:t xml:space="preserve">their teams from 11 of our 15 colleges work collaboratively, across multiple disciplines, to improve the effectiveness of cancer prevention, diagnosis and treatment. </w:t>
      </w:r>
    </w:p>
    <w:p w14:paraId="7A680EC2" w14:textId="77777777" w:rsidR="002E1DF9" w:rsidRDefault="002E1DF9" w:rsidP="00FE2328">
      <w:pPr>
        <w:spacing w:line="276" w:lineRule="auto"/>
        <w:rPr>
          <w:rFonts w:ascii="Buckeye Sans 2" w:eastAsia="Aptos" w:hAnsi="Buckeye Sans 2" w:cs="Times New Roman"/>
        </w:rPr>
      </w:pPr>
    </w:p>
    <w:p w14:paraId="189A93D5" w14:textId="77777777" w:rsidR="002E1DF9" w:rsidRDefault="00F90524" w:rsidP="00FE2328">
      <w:pPr>
        <w:spacing w:line="276" w:lineRule="auto"/>
        <w:rPr>
          <w:rFonts w:ascii="Buckeye Sans 2" w:eastAsia="Aptos" w:hAnsi="Buckeye Sans 2" w:cs="Times New Roman"/>
        </w:rPr>
      </w:pPr>
      <w:r w:rsidRPr="00424974">
        <w:rPr>
          <w:rFonts w:ascii="Buckeye Sans 2" w:eastAsia="Aptos" w:hAnsi="Buckeye Sans 2" w:cs="Times New Roman"/>
        </w:rPr>
        <w:t xml:space="preserve">In addition to its five scientific programs and 18 shared resources ranging from gene editing and genomics to target validation and clinical trials support, the OSUCCC – James supports tissue-based translational research through a biomarker development resource, the Drug Development Institute and clinical trial support. The OSUCCC – James supports community-engaged research and clinical care through its Center for Cancer Health Equity (CCHE) and has a specific emphasis with internal cross-cutting themes including immune-oncology with the </w:t>
      </w:r>
      <w:proofErr w:type="spellStart"/>
      <w:r w:rsidRPr="00424974">
        <w:rPr>
          <w:rFonts w:ascii="Buckeye Sans 2" w:eastAsia="Aptos" w:hAnsi="Buckeye Sans 2" w:cs="Times New Roman"/>
        </w:rPr>
        <w:t>Pelotonia</w:t>
      </w:r>
      <w:proofErr w:type="spellEnd"/>
      <w:r w:rsidRPr="00424974">
        <w:rPr>
          <w:rFonts w:ascii="Buckeye Sans 2" w:eastAsia="Aptos" w:hAnsi="Buckeye Sans 2" w:cs="Times New Roman"/>
        </w:rPr>
        <w:t xml:space="preserve"> Institute of Immuno-Oncology (PIIO), Center for Tobacco Research, the Center for Cancer Engineering (CCE-CURES), in addition to growth in translational genomics and cancer metabolism. Detailed information regarding the OSUCCC – James’s research services are available at the OSUCCC – James Research Website. Several specific Shared Resources with high continuous utilization by CTSI-supported researchers include:</w:t>
      </w:r>
    </w:p>
    <w:p w14:paraId="06D7EE39" w14:textId="4ED6918C" w:rsidR="00F90524" w:rsidRPr="00424974" w:rsidRDefault="00F90524" w:rsidP="00FE2328">
      <w:pPr>
        <w:spacing w:line="276" w:lineRule="auto"/>
        <w:rPr>
          <w:rFonts w:ascii="Buckeye Sans 2" w:eastAsia="Aptos" w:hAnsi="Buckeye Sans 2" w:cs="Times New Roman"/>
        </w:rPr>
      </w:pPr>
      <w:r w:rsidRPr="00424974">
        <w:rPr>
          <w:rFonts w:ascii="Buckeye Sans 2" w:eastAsia="Aptos" w:hAnsi="Buckeye Sans 2" w:cs="Times New Roman"/>
        </w:rPr>
        <w:t xml:space="preserve"> </w:t>
      </w:r>
    </w:p>
    <w:p w14:paraId="24DAAEA4" w14:textId="77777777" w:rsidR="00F90524" w:rsidRPr="00424974" w:rsidRDefault="00F90524" w:rsidP="00FE2328">
      <w:pPr>
        <w:numPr>
          <w:ilvl w:val="0"/>
          <w:numId w:val="7"/>
        </w:numPr>
        <w:spacing w:line="276" w:lineRule="auto"/>
        <w:contextualSpacing/>
        <w:rPr>
          <w:rFonts w:ascii="Buckeye Sans 2" w:eastAsia="Aptos" w:hAnsi="Buckeye Sans 2" w:cs="Times New Roman"/>
        </w:rPr>
      </w:pPr>
      <w:r w:rsidRPr="00424974">
        <w:rPr>
          <w:rFonts w:ascii="Buckeye Sans 2" w:eastAsia="Aptos" w:hAnsi="Buckeye Sans 2" w:cs="Times New Roman"/>
        </w:rPr>
        <w:t xml:space="preserve">Bioinformatics Shared Resource (BISR) </w:t>
      </w:r>
    </w:p>
    <w:p w14:paraId="746A8A50" w14:textId="77777777" w:rsidR="00F90524" w:rsidRPr="00424974" w:rsidRDefault="00F90524" w:rsidP="00FE2328">
      <w:pPr>
        <w:numPr>
          <w:ilvl w:val="1"/>
          <w:numId w:val="7"/>
        </w:numPr>
        <w:spacing w:line="276" w:lineRule="auto"/>
        <w:contextualSpacing/>
        <w:rPr>
          <w:rFonts w:ascii="Buckeye Sans 2" w:eastAsia="Aptos" w:hAnsi="Buckeye Sans 2" w:cs="Times New Roman"/>
        </w:rPr>
      </w:pPr>
      <w:r w:rsidRPr="00424974">
        <w:rPr>
          <w:rFonts w:ascii="Buckeye Sans 2" w:eastAsia="Aptos" w:hAnsi="Buckeye Sans 2" w:cs="Times New Roman"/>
        </w:rPr>
        <w:t>The Biomedical Informatics Shared Resource (BISR) described above analyzes high-throughput, high-dimensional biological data and other biomedical data and information using state-of-the-art informatics tools and high-quality informatics analysis for OSUCCC – James investigators.</w:t>
      </w:r>
    </w:p>
    <w:p w14:paraId="36491CDE" w14:textId="77777777" w:rsidR="00F90524" w:rsidRPr="00424974" w:rsidRDefault="00F90524" w:rsidP="00FE2328">
      <w:pPr>
        <w:numPr>
          <w:ilvl w:val="0"/>
          <w:numId w:val="7"/>
        </w:numPr>
        <w:spacing w:line="276" w:lineRule="auto"/>
        <w:contextualSpacing/>
        <w:rPr>
          <w:rFonts w:ascii="Buckeye Sans 2" w:eastAsia="Aptos" w:hAnsi="Buckeye Sans 2" w:cs="Times New Roman"/>
        </w:rPr>
      </w:pPr>
      <w:r w:rsidRPr="00424974">
        <w:rPr>
          <w:rFonts w:ascii="Buckeye Sans 2" w:eastAsia="Aptos" w:hAnsi="Buckeye Sans 2" w:cs="Times New Roman"/>
        </w:rPr>
        <w:t>Biospecimen Services Shared Resource (BSSR)</w:t>
      </w:r>
    </w:p>
    <w:p w14:paraId="2DE54997" w14:textId="77777777" w:rsidR="00F90524" w:rsidRPr="00424974" w:rsidRDefault="00F90524" w:rsidP="00FE2328">
      <w:pPr>
        <w:numPr>
          <w:ilvl w:val="1"/>
          <w:numId w:val="8"/>
        </w:numPr>
        <w:spacing w:line="276" w:lineRule="auto"/>
        <w:contextualSpacing/>
        <w:rPr>
          <w:rFonts w:ascii="Buckeye Sans 2" w:eastAsia="Aptos" w:hAnsi="Buckeye Sans 2" w:cs="Times New Roman"/>
        </w:rPr>
      </w:pPr>
      <w:r w:rsidRPr="00424974">
        <w:rPr>
          <w:rFonts w:ascii="Buckeye Sans 2" w:eastAsia="Aptos" w:hAnsi="Buckeye Sans 2" w:cs="Times New Roman"/>
        </w:rPr>
        <w:t>Including tissue procurement through our IRB-approved Total Cancer Care Protocol, a repository, linkage to deidentified clinical data and facilitated collaborations</w:t>
      </w:r>
    </w:p>
    <w:p w14:paraId="5044F0A2" w14:textId="77777777" w:rsidR="00F90524" w:rsidRPr="00424974" w:rsidRDefault="00F90524" w:rsidP="00FE2328">
      <w:pPr>
        <w:numPr>
          <w:ilvl w:val="0"/>
          <w:numId w:val="7"/>
        </w:numPr>
        <w:spacing w:line="276" w:lineRule="auto"/>
        <w:contextualSpacing/>
        <w:rPr>
          <w:rFonts w:ascii="Buckeye Sans 2" w:eastAsia="Aptos" w:hAnsi="Buckeye Sans 2" w:cs="Times New Roman"/>
        </w:rPr>
      </w:pPr>
      <w:r w:rsidRPr="00424974">
        <w:rPr>
          <w:rFonts w:ascii="Buckeye Sans 2" w:eastAsia="Aptos" w:hAnsi="Buckeye Sans 2" w:cs="Times New Roman"/>
        </w:rPr>
        <w:t>Clinical and Translational Science Shared Resource (CTSSR)</w:t>
      </w:r>
    </w:p>
    <w:p w14:paraId="7FD05B54" w14:textId="77777777" w:rsidR="00F90524" w:rsidRPr="00424974" w:rsidRDefault="00F90524" w:rsidP="00FE2328">
      <w:pPr>
        <w:numPr>
          <w:ilvl w:val="1"/>
          <w:numId w:val="7"/>
        </w:numPr>
        <w:spacing w:line="276" w:lineRule="auto"/>
        <w:contextualSpacing/>
        <w:rPr>
          <w:rFonts w:ascii="Buckeye Sans 2" w:eastAsia="Aptos" w:hAnsi="Buckeye Sans 2" w:cs="Times New Roman"/>
        </w:rPr>
      </w:pPr>
      <w:r w:rsidRPr="00424974">
        <w:rPr>
          <w:rFonts w:ascii="Buckeye Sans 2" w:eastAsia="Aptos" w:hAnsi="Buckeye Sans 2" w:cs="Times New Roman"/>
        </w:rPr>
        <w:t>Supports customizable biomarker assays and other correlative science applications for clinical trials</w:t>
      </w:r>
    </w:p>
    <w:p w14:paraId="774C959B" w14:textId="7FC684CA" w:rsidR="00F90524" w:rsidRPr="00733FE0" w:rsidRDefault="00F90524" w:rsidP="00FE2328">
      <w:pPr>
        <w:numPr>
          <w:ilvl w:val="0"/>
          <w:numId w:val="7"/>
        </w:numPr>
        <w:spacing w:line="276" w:lineRule="auto"/>
        <w:contextualSpacing/>
        <w:rPr>
          <w:rFonts w:ascii="Buckeye Sans 2" w:eastAsia="Aptos" w:hAnsi="Buckeye Sans 2" w:cs="Times New Roman"/>
        </w:rPr>
      </w:pPr>
      <w:r w:rsidRPr="00733FE0">
        <w:rPr>
          <w:rFonts w:ascii="Buckeye Sans 2" w:eastAsia="Aptos" w:hAnsi="Buckeye Sans 2" w:cs="Times New Roman"/>
        </w:rPr>
        <w:t>Clinical Treatment Unit and Clinical Trials Processing Laboratory</w:t>
      </w:r>
      <w:r w:rsidR="008307F3">
        <w:rPr>
          <w:rFonts w:ascii="Buckeye Sans 2" w:eastAsia="Aptos" w:hAnsi="Buckeye Sans 2" w:cs="Times New Roman"/>
        </w:rPr>
        <w:t xml:space="preserve">. </w:t>
      </w:r>
    </w:p>
    <w:p w14:paraId="50145152" w14:textId="679627B0" w:rsidR="00F90524" w:rsidRPr="00733FE0" w:rsidRDefault="00F90524" w:rsidP="00FE2328">
      <w:pPr>
        <w:numPr>
          <w:ilvl w:val="1"/>
          <w:numId w:val="7"/>
        </w:numPr>
        <w:spacing w:line="276" w:lineRule="auto"/>
        <w:contextualSpacing/>
        <w:rPr>
          <w:rFonts w:ascii="Buckeye Sans 2" w:eastAsia="Aptos" w:hAnsi="Buckeye Sans 2" w:cs="Times New Roman"/>
        </w:rPr>
      </w:pPr>
      <w:r>
        <w:rPr>
          <w:rFonts w:ascii="Buckeye Sans 2" w:eastAsia="Aptos" w:hAnsi="Buckeye Sans 2" w:cs="Times New Roman"/>
        </w:rPr>
        <w:t>CTU/CTPL specializes in treating early clinical trial patients as well as procurement, processing, storage and delivery of research specimens.</w:t>
      </w:r>
    </w:p>
    <w:p w14:paraId="368093ED" w14:textId="77777777" w:rsidR="00F90524" w:rsidRDefault="00F90524" w:rsidP="00FE2328">
      <w:pPr>
        <w:numPr>
          <w:ilvl w:val="0"/>
          <w:numId w:val="7"/>
        </w:numPr>
        <w:spacing w:line="276" w:lineRule="auto"/>
        <w:contextualSpacing/>
        <w:rPr>
          <w:rFonts w:ascii="Buckeye Sans 2" w:eastAsia="Aptos" w:hAnsi="Buckeye Sans 2" w:cs="Times New Roman"/>
        </w:rPr>
      </w:pPr>
      <w:r w:rsidRPr="00253C86">
        <w:rPr>
          <w:rFonts w:ascii="Buckeye Sans 2" w:eastAsia="Aptos" w:hAnsi="Buckeye Sans 2" w:cs="Times New Roman"/>
        </w:rPr>
        <w:t xml:space="preserve">Comparative Pathology and Digital Imaging Shared Resource (CPDISR) </w:t>
      </w:r>
    </w:p>
    <w:p w14:paraId="7DB7BC77" w14:textId="77777777" w:rsidR="00F90524" w:rsidRPr="00253C86" w:rsidRDefault="00F90524" w:rsidP="00FE2328">
      <w:pPr>
        <w:numPr>
          <w:ilvl w:val="1"/>
          <w:numId w:val="7"/>
        </w:numPr>
        <w:spacing w:line="276" w:lineRule="auto"/>
        <w:contextualSpacing/>
        <w:rPr>
          <w:rFonts w:ascii="Buckeye Sans 2" w:eastAsia="Aptos" w:hAnsi="Buckeye Sans 2" w:cs="Times New Roman"/>
        </w:rPr>
      </w:pPr>
      <w:r w:rsidRPr="00253C86">
        <w:rPr>
          <w:rFonts w:ascii="Buckeye Sans 2" w:eastAsia="Aptos" w:hAnsi="Buckeye Sans 2" w:cs="Times New Roman"/>
        </w:rPr>
        <w:t>CPDISR provides support for preclinical efficacy and toxicity animal studies, as well as translational studies that utilize human tissues procured for research</w:t>
      </w:r>
    </w:p>
    <w:p w14:paraId="0CC62B7A" w14:textId="77777777" w:rsidR="00F90524" w:rsidRDefault="00F90524" w:rsidP="00FE2328">
      <w:pPr>
        <w:numPr>
          <w:ilvl w:val="0"/>
          <w:numId w:val="7"/>
        </w:numPr>
        <w:spacing w:line="276" w:lineRule="auto"/>
        <w:contextualSpacing/>
        <w:rPr>
          <w:rFonts w:ascii="Buckeye Sans 2" w:eastAsia="Aptos" w:hAnsi="Buckeye Sans 2" w:cs="Times New Roman"/>
        </w:rPr>
      </w:pPr>
      <w:r w:rsidRPr="00424974">
        <w:rPr>
          <w:rFonts w:ascii="Buckeye Sans 2" w:eastAsia="Aptos" w:hAnsi="Buckeye Sans 2" w:cs="Times New Roman"/>
        </w:rPr>
        <w:t xml:space="preserve">Genomics Shared Resource </w:t>
      </w:r>
      <w:r>
        <w:rPr>
          <w:rFonts w:ascii="Buckeye Sans 2" w:eastAsia="Aptos" w:hAnsi="Buckeye Sans 2" w:cs="Times New Roman"/>
        </w:rPr>
        <w:t>(GSR)</w:t>
      </w:r>
    </w:p>
    <w:p w14:paraId="297E9FBE" w14:textId="77777777" w:rsidR="00F90524" w:rsidRPr="00AA2624" w:rsidRDefault="00F90524" w:rsidP="00FE2328">
      <w:pPr>
        <w:numPr>
          <w:ilvl w:val="1"/>
          <w:numId w:val="7"/>
        </w:numPr>
        <w:spacing w:line="276" w:lineRule="auto"/>
        <w:contextualSpacing/>
        <w:rPr>
          <w:rFonts w:ascii="Buckeye Sans 2" w:eastAsia="Aptos" w:hAnsi="Buckeye Sans 2" w:cs="Times New Roman"/>
        </w:rPr>
      </w:pPr>
      <w:r w:rsidRPr="00AA2624">
        <w:rPr>
          <w:rFonts w:ascii="Buckeye Sans 2" w:eastAsia="Aptos" w:hAnsi="Buckeye Sans 2" w:cs="Times New Roman"/>
        </w:rPr>
        <w:lastRenderedPageBreak/>
        <w:t xml:space="preserve"> The GSR offers instrumentation and expertise for DNA and RNA analysis using sequencing, genotyping, real-time PCR, Affymetrix </w:t>
      </w:r>
      <w:proofErr w:type="spellStart"/>
      <w:r w:rsidRPr="00AA2624">
        <w:rPr>
          <w:rFonts w:ascii="Buckeye Sans 2" w:eastAsia="Aptos" w:hAnsi="Buckeye Sans 2" w:cs="Times New Roman"/>
        </w:rPr>
        <w:t>GeneChips</w:t>
      </w:r>
      <w:proofErr w:type="spellEnd"/>
      <w:r w:rsidRPr="00AA2624">
        <w:rPr>
          <w:rFonts w:ascii="Buckeye Sans 2" w:eastAsia="Aptos" w:hAnsi="Buckeye Sans 2" w:cs="Times New Roman"/>
        </w:rPr>
        <w:t>, nCounter Analysis, next-generation sequencing library generation, single cell genomics, nucleic acid extraction and QC for RNA/DNA/proteins.</w:t>
      </w:r>
    </w:p>
    <w:p w14:paraId="79C30D3E" w14:textId="77777777" w:rsidR="00F90524" w:rsidRPr="003136E6" w:rsidRDefault="00F90524" w:rsidP="00FE2328">
      <w:pPr>
        <w:numPr>
          <w:ilvl w:val="0"/>
          <w:numId w:val="7"/>
        </w:numPr>
        <w:spacing w:line="276" w:lineRule="auto"/>
        <w:contextualSpacing/>
        <w:rPr>
          <w:rFonts w:ascii="Buckeye Sans 2" w:eastAsia="Aptos" w:hAnsi="Buckeye Sans 2" w:cs="Times New Roman"/>
        </w:rPr>
      </w:pPr>
      <w:r w:rsidRPr="003136E6">
        <w:rPr>
          <w:rFonts w:ascii="Buckeye Sans 2" w:eastAsia="Aptos" w:hAnsi="Buckeye Sans 2" w:cs="Times New Roman"/>
        </w:rPr>
        <w:t>Gene Editing Share Resource (GESR)</w:t>
      </w:r>
    </w:p>
    <w:p w14:paraId="4ADFFFD4" w14:textId="77777777" w:rsidR="00F90524" w:rsidRPr="003136E6" w:rsidRDefault="00F90524" w:rsidP="00FE2328">
      <w:pPr>
        <w:numPr>
          <w:ilvl w:val="1"/>
          <w:numId w:val="7"/>
        </w:numPr>
        <w:spacing w:line="276" w:lineRule="auto"/>
        <w:contextualSpacing/>
        <w:rPr>
          <w:rFonts w:ascii="Buckeye Sans 2" w:eastAsia="Aptos" w:hAnsi="Buckeye Sans 2" w:cs="Times New Roman"/>
        </w:rPr>
      </w:pPr>
      <w:r>
        <w:rPr>
          <w:rFonts w:ascii="Buckeye Sans 2" w:eastAsia="Aptos" w:hAnsi="Buckeye Sans 2" w:cs="Times New Roman"/>
        </w:rPr>
        <w:t xml:space="preserve">GESR </w:t>
      </w:r>
      <w:r w:rsidRPr="003136E6">
        <w:rPr>
          <w:rFonts w:ascii="Buckeye Sans 2" w:eastAsia="Aptos" w:hAnsi="Buckeye Sans 2" w:cs="Times New Roman"/>
        </w:rPr>
        <w:t>implement</w:t>
      </w:r>
      <w:r>
        <w:rPr>
          <w:rFonts w:ascii="Buckeye Sans 2" w:eastAsia="Aptos" w:hAnsi="Buckeye Sans 2" w:cs="Times New Roman"/>
        </w:rPr>
        <w:t xml:space="preserve">s </w:t>
      </w:r>
      <w:r w:rsidRPr="003136E6">
        <w:rPr>
          <w:rFonts w:ascii="Buckeye Sans 2" w:eastAsia="Aptos" w:hAnsi="Buckeye Sans 2" w:cs="Times New Roman"/>
        </w:rPr>
        <w:t>CRISPR-based approaches in a broad variety of primary and established cell lines, as well as other experimental models.</w:t>
      </w:r>
    </w:p>
    <w:p w14:paraId="0E664F0C" w14:textId="77777777" w:rsidR="00F90524" w:rsidRDefault="00F90524" w:rsidP="00FE2328">
      <w:pPr>
        <w:numPr>
          <w:ilvl w:val="0"/>
          <w:numId w:val="7"/>
        </w:numPr>
        <w:spacing w:line="276" w:lineRule="auto"/>
        <w:contextualSpacing/>
        <w:rPr>
          <w:rFonts w:ascii="Buckeye Sans 2" w:eastAsia="Aptos" w:hAnsi="Buckeye Sans 2" w:cs="Times New Roman"/>
        </w:rPr>
      </w:pPr>
      <w:r w:rsidRPr="00A11A53">
        <w:rPr>
          <w:rFonts w:ascii="Buckeye Sans 2" w:eastAsia="Aptos" w:hAnsi="Buckeye Sans 2" w:cs="Times New Roman"/>
        </w:rPr>
        <w:t xml:space="preserve">Hematology Tissue Bank </w:t>
      </w:r>
      <w:r>
        <w:rPr>
          <w:rFonts w:ascii="Buckeye Sans 2" w:eastAsia="Aptos" w:hAnsi="Buckeye Sans 2" w:cs="Times New Roman"/>
        </w:rPr>
        <w:t>(HTBSR)</w:t>
      </w:r>
    </w:p>
    <w:p w14:paraId="05F32979" w14:textId="77777777" w:rsidR="00F90524" w:rsidRDefault="00F90524" w:rsidP="00FE2328">
      <w:pPr>
        <w:numPr>
          <w:ilvl w:val="1"/>
          <w:numId w:val="7"/>
        </w:numPr>
        <w:spacing w:line="276" w:lineRule="auto"/>
        <w:contextualSpacing/>
        <w:rPr>
          <w:rFonts w:ascii="Buckeye Sans 2" w:eastAsia="Aptos" w:hAnsi="Buckeye Sans 2" w:cs="Times New Roman"/>
        </w:rPr>
      </w:pPr>
      <w:r w:rsidRPr="00A11A53">
        <w:rPr>
          <w:rFonts w:ascii="Buckeye Sans 2" w:eastAsia="Aptos" w:hAnsi="Buckeye Sans 2" w:cs="Times New Roman"/>
        </w:rPr>
        <w:t>HTBSR</w:t>
      </w:r>
      <w:r>
        <w:rPr>
          <w:rFonts w:ascii="Buckeye Sans 2" w:eastAsia="Aptos" w:hAnsi="Buckeye Sans 2" w:cs="Times New Roman"/>
        </w:rPr>
        <w:t xml:space="preserve"> </w:t>
      </w:r>
      <w:r w:rsidRPr="00A11A53">
        <w:rPr>
          <w:rFonts w:ascii="Buckeye Sans 2" w:eastAsia="Aptos" w:hAnsi="Buckeye Sans 2" w:cs="Times New Roman"/>
        </w:rPr>
        <w:t>helps scientists translate basic research to the clinical setting by providing central collection, processing and storage of tissue samples from patients with hematologic diseases</w:t>
      </w:r>
    </w:p>
    <w:p w14:paraId="5C8ABD94" w14:textId="77777777" w:rsidR="00F90524" w:rsidRPr="00A11A53" w:rsidRDefault="00F90524" w:rsidP="00FE2328">
      <w:pPr>
        <w:numPr>
          <w:ilvl w:val="0"/>
          <w:numId w:val="7"/>
        </w:numPr>
        <w:spacing w:line="276" w:lineRule="auto"/>
        <w:contextualSpacing/>
        <w:rPr>
          <w:rFonts w:ascii="Buckeye Sans 2" w:eastAsia="Aptos" w:hAnsi="Buckeye Sans 2" w:cs="Times New Roman"/>
        </w:rPr>
      </w:pPr>
      <w:r w:rsidRPr="00A11A53">
        <w:rPr>
          <w:rFonts w:ascii="Buckeye Sans 2" w:eastAsia="Aptos" w:hAnsi="Buckeye Sans 2" w:cs="Times New Roman"/>
        </w:rPr>
        <w:t>Drug Discovery Shared Resource (DDSR)</w:t>
      </w:r>
    </w:p>
    <w:p w14:paraId="5197C090" w14:textId="77777777" w:rsidR="00F90524" w:rsidRPr="00424974" w:rsidRDefault="00F90524" w:rsidP="00FE2328">
      <w:pPr>
        <w:numPr>
          <w:ilvl w:val="1"/>
          <w:numId w:val="7"/>
        </w:numPr>
        <w:spacing w:line="276" w:lineRule="auto"/>
        <w:contextualSpacing/>
        <w:rPr>
          <w:rFonts w:ascii="Buckeye Sans 2" w:eastAsia="Aptos" w:hAnsi="Buckeye Sans 2" w:cs="Times New Roman"/>
        </w:rPr>
      </w:pPr>
      <w:r>
        <w:rPr>
          <w:rFonts w:ascii="Buckeye Sans 2" w:eastAsia="Aptos" w:hAnsi="Buckeye Sans 2" w:cs="Times New Roman"/>
        </w:rPr>
        <w:t xml:space="preserve">DDSR </w:t>
      </w:r>
      <w:r w:rsidRPr="00424974">
        <w:rPr>
          <w:rFonts w:ascii="Buckeye Sans 2" w:eastAsia="Aptos" w:hAnsi="Buckeye Sans 2" w:cs="Times New Roman"/>
        </w:rPr>
        <w:t>provides medicinal chemistry</w:t>
      </w:r>
      <w:r>
        <w:rPr>
          <w:rFonts w:ascii="Buckeye Sans 2" w:eastAsia="Aptos" w:hAnsi="Buckeye Sans 2" w:cs="Times New Roman"/>
        </w:rPr>
        <w:t xml:space="preserve"> and high throughput screening</w:t>
      </w:r>
      <w:r w:rsidRPr="00424974">
        <w:rPr>
          <w:rFonts w:ascii="Buckeye Sans 2" w:eastAsia="Aptos" w:hAnsi="Buckeye Sans 2" w:cs="Times New Roman"/>
        </w:rPr>
        <w:t xml:space="preserve"> support to investigators. It integrates the expertise of multiple disciplines, including synthetic and process chemistry, instrumental analysis and molecular pharmacology utilizing automated high throughput screening methods. </w:t>
      </w:r>
      <w:r>
        <w:rPr>
          <w:rFonts w:ascii="Buckeye Sans 2" w:eastAsia="Aptos" w:hAnsi="Buckeye Sans 2" w:cs="Times New Roman"/>
        </w:rPr>
        <w:t>DDSR consists of the Medicinal Chemistry and High Throughput Screening branches.</w:t>
      </w:r>
    </w:p>
    <w:p w14:paraId="45C3406F" w14:textId="77777777" w:rsidR="00F90524" w:rsidRDefault="00F90524" w:rsidP="00FE2328">
      <w:pPr>
        <w:numPr>
          <w:ilvl w:val="0"/>
          <w:numId w:val="7"/>
        </w:numPr>
        <w:spacing w:line="276" w:lineRule="auto"/>
        <w:contextualSpacing/>
        <w:rPr>
          <w:rFonts w:ascii="Buckeye Sans 2" w:eastAsia="Aptos" w:hAnsi="Buckeye Sans 2" w:cs="Times New Roman"/>
        </w:rPr>
      </w:pPr>
      <w:r w:rsidRPr="00424974">
        <w:rPr>
          <w:rFonts w:ascii="Buckeye Sans 2" w:eastAsia="Aptos" w:hAnsi="Buckeye Sans 2" w:cs="Times New Roman"/>
        </w:rPr>
        <w:t>Microscopy Shared Resource</w:t>
      </w:r>
      <w:r>
        <w:rPr>
          <w:rFonts w:ascii="Buckeye Sans 2" w:eastAsia="Aptos" w:hAnsi="Buckeye Sans 2" w:cs="Times New Roman"/>
        </w:rPr>
        <w:t xml:space="preserve"> </w:t>
      </w:r>
      <w:r w:rsidRPr="00424974">
        <w:rPr>
          <w:rFonts w:ascii="Buckeye Sans 2" w:eastAsia="Aptos" w:hAnsi="Buckeye Sans 2" w:cs="Times New Roman"/>
        </w:rPr>
        <w:t>(MSR</w:t>
      </w:r>
      <w:r>
        <w:rPr>
          <w:rFonts w:ascii="Buckeye Sans 2" w:eastAsia="Aptos" w:hAnsi="Buckeye Sans 2" w:cs="Times New Roman"/>
        </w:rPr>
        <w:t>)</w:t>
      </w:r>
    </w:p>
    <w:p w14:paraId="6E8BC048" w14:textId="1F8282C6" w:rsidR="00F90524" w:rsidRPr="00424974" w:rsidRDefault="00F90524" w:rsidP="00FE2328">
      <w:pPr>
        <w:numPr>
          <w:ilvl w:val="1"/>
          <w:numId w:val="7"/>
        </w:numPr>
        <w:spacing w:line="276" w:lineRule="auto"/>
        <w:contextualSpacing/>
        <w:rPr>
          <w:rFonts w:ascii="Buckeye Sans 2" w:eastAsia="Aptos" w:hAnsi="Buckeye Sans 2" w:cs="Times New Roman"/>
        </w:rPr>
      </w:pPr>
      <w:r>
        <w:rPr>
          <w:rFonts w:ascii="Buckeye Sans 2" w:eastAsia="Aptos" w:hAnsi="Buckeye Sans 2" w:cs="Times New Roman"/>
        </w:rPr>
        <w:t xml:space="preserve">MSR is comprised of the CMIF and the CEMAS facilities on </w:t>
      </w:r>
      <w:r w:rsidR="00E929E6">
        <w:rPr>
          <w:rFonts w:ascii="Buckeye Sans 2" w:eastAsia="Aptos" w:hAnsi="Buckeye Sans 2" w:cs="Times New Roman"/>
        </w:rPr>
        <w:t>Ohio State</w:t>
      </w:r>
      <w:r>
        <w:rPr>
          <w:rFonts w:ascii="Buckeye Sans 2" w:eastAsia="Aptos" w:hAnsi="Buckeye Sans 2" w:cs="Times New Roman"/>
        </w:rPr>
        <w:t>’s campus</w:t>
      </w:r>
      <w:r w:rsidRPr="00424974">
        <w:rPr>
          <w:rFonts w:ascii="Buckeye Sans 2" w:eastAsia="Aptos" w:hAnsi="Buckeye Sans 2" w:cs="Times New Roman"/>
        </w:rPr>
        <w:t xml:space="preserve"> </w:t>
      </w:r>
      <w:r>
        <w:rPr>
          <w:rFonts w:ascii="Buckeye Sans 2" w:eastAsia="Aptos" w:hAnsi="Buckeye Sans 2" w:cs="Times New Roman"/>
        </w:rPr>
        <w:t>and provide a</w:t>
      </w:r>
      <w:r w:rsidRPr="00424974">
        <w:rPr>
          <w:rFonts w:ascii="Buckeye Sans 2" w:eastAsia="Aptos" w:hAnsi="Buckeye Sans 2" w:cs="Times New Roman"/>
        </w:rPr>
        <w:t xml:space="preserve"> range of state-of-the-art</w:t>
      </w:r>
      <w:r>
        <w:rPr>
          <w:rFonts w:ascii="Buckeye Sans 2" w:eastAsia="Aptos" w:hAnsi="Buckeye Sans 2" w:cs="Times New Roman"/>
        </w:rPr>
        <w:t xml:space="preserve"> microscopy</w:t>
      </w:r>
      <w:r w:rsidRPr="00424974">
        <w:rPr>
          <w:rFonts w:ascii="Buckeye Sans 2" w:eastAsia="Aptos" w:hAnsi="Buckeye Sans 2" w:cs="Times New Roman"/>
        </w:rPr>
        <w:t xml:space="preserve"> instruments</w:t>
      </w:r>
      <w:r>
        <w:rPr>
          <w:rFonts w:ascii="Buckeye Sans 2" w:eastAsia="Aptos" w:hAnsi="Buckeye Sans 2" w:cs="Times New Roman"/>
        </w:rPr>
        <w:t>.</w:t>
      </w:r>
    </w:p>
    <w:p w14:paraId="025C81D2" w14:textId="77777777" w:rsidR="00F90524" w:rsidRDefault="00F90524" w:rsidP="00FE2328">
      <w:pPr>
        <w:numPr>
          <w:ilvl w:val="0"/>
          <w:numId w:val="7"/>
        </w:numPr>
        <w:spacing w:line="276" w:lineRule="auto"/>
        <w:contextualSpacing/>
        <w:rPr>
          <w:rFonts w:ascii="Buckeye Sans 2" w:eastAsia="Aptos" w:hAnsi="Buckeye Sans 2" w:cs="Times New Roman"/>
        </w:rPr>
      </w:pPr>
      <w:r w:rsidRPr="00424974">
        <w:rPr>
          <w:rFonts w:ascii="Buckeye Sans 2" w:eastAsia="Aptos" w:hAnsi="Buckeye Sans 2" w:cs="Times New Roman"/>
        </w:rPr>
        <w:t>Preclinical Therapeutics and Mouse Modeling Shared Resource</w:t>
      </w:r>
      <w:r>
        <w:rPr>
          <w:rFonts w:ascii="Buckeye Sans 2" w:eastAsia="Aptos" w:hAnsi="Buckeye Sans 2" w:cs="Times New Roman"/>
        </w:rPr>
        <w:t xml:space="preserve"> (PTMMSR)</w:t>
      </w:r>
    </w:p>
    <w:p w14:paraId="31ED0BEA" w14:textId="77777777" w:rsidR="00F90524" w:rsidRPr="00B40808" w:rsidRDefault="00F90524" w:rsidP="00FE2328">
      <w:pPr>
        <w:numPr>
          <w:ilvl w:val="1"/>
          <w:numId w:val="7"/>
        </w:numPr>
        <w:spacing w:line="276" w:lineRule="auto"/>
        <w:contextualSpacing/>
        <w:rPr>
          <w:rFonts w:ascii="Buckeye Sans 2" w:eastAsia="Aptos" w:hAnsi="Buckeye Sans 2" w:cs="Times New Roman"/>
        </w:rPr>
      </w:pPr>
      <w:r w:rsidRPr="00B40808">
        <w:rPr>
          <w:rFonts w:ascii="Buckeye Sans 2" w:eastAsia="Aptos" w:hAnsi="Buckeye Sans 2" w:cs="Times New Roman"/>
        </w:rPr>
        <w:t xml:space="preserve"> </w:t>
      </w:r>
      <w:r>
        <w:rPr>
          <w:rFonts w:ascii="Buckeye Sans 2" w:eastAsia="Aptos" w:hAnsi="Buckeye Sans 2" w:cs="Times New Roman"/>
        </w:rPr>
        <w:t xml:space="preserve">PTMMSR </w:t>
      </w:r>
      <w:r w:rsidRPr="00B40808">
        <w:rPr>
          <w:rFonts w:ascii="Buckeye Sans 2" w:eastAsia="Aptos" w:hAnsi="Buckeye Sans 2" w:cs="Times New Roman"/>
        </w:rPr>
        <w:t>support</w:t>
      </w:r>
      <w:r>
        <w:rPr>
          <w:rFonts w:ascii="Buckeye Sans 2" w:eastAsia="Aptos" w:hAnsi="Buckeye Sans 2" w:cs="Times New Roman"/>
        </w:rPr>
        <w:t>s</w:t>
      </w:r>
      <w:r w:rsidRPr="00B40808">
        <w:rPr>
          <w:rFonts w:ascii="Buckeye Sans 2" w:eastAsia="Aptos" w:hAnsi="Buckeye Sans 2" w:cs="Times New Roman"/>
        </w:rPr>
        <w:t xml:space="preserve"> drug development including high-throughput screens and pre-clinical model confirmation</w:t>
      </w:r>
    </w:p>
    <w:p w14:paraId="6DEED371" w14:textId="067D8C44" w:rsidR="00F90524" w:rsidRDefault="00F90524" w:rsidP="00FE2328">
      <w:pPr>
        <w:numPr>
          <w:ilvl w:val="0"/>
          <w:numId w:val="7"/>
        </w:numPr>
        <w:spacing w:line="276" w:lineRule="auto"/>
        <w:contextualSpacing/>
        <w:rPr>
          <w:rFonts w:ascii="Buckeye Sans 2" w:eastAsia="Aptos" w:hAnsi="Buckeye Sans 2" w:cs="Times New Roman"/>
        </w:rPr>
      </w:pPr>
      <w:r w:rsidRPr="00424974">
        <w:rPr>
          <w:rFonts w:ascii="Buckeye Sans 2" w:eastAsia="Aptos" w:hAnsi="Buckeye Sans 2" w:cs="Times New Roman"/>
        </w:rPr>
        <w:t xml:space="preserve">Recruitment, Intervention and Survey (RISSR) </w:t>
      </w:r>
    </w:p>
    <w:p w14:paraId="7E32992C" w14:textId="77777777" w:rsidR="00F90524" w:rsidRPr="00424974" w:rsidRDefault="00F90524" w:rsidP="00FE2328">
      <w:pPr>
        <w:numPr>
          <w:ilvl w:val="1"/>
          <w:numId w:val="7"/>
        </w:numPr>
        <w:spacing w:line="276" w:lineRule="auto"/>
        <w:contextualSpacing/>
        <w:rPr>
          <w:rFonts w:ascii="Buckeye Sans 2" w:eastAsia="Aptos" w:hAnsi="Buckeye Sans 2" w:cs="Times New Roman"/>
        </w:rPr>
      </w:pPr>
      <w:r>
        <w:rPr>
          <w:rFonts w:ascii="Buckeye Sans 2" w:eastAsia="Aptos" w:hAnsi="Buckeye Sans 2" w:cs="Times New Roman"/>
        </w:rPr>
        <w:t xml:space="preserve">RISSR </w:t>
      </w:r>
      <w:r w:rsidRPr="00424974">
        <w:rPr>
          <w:rFonts w:ascii="Buckeye Sans 2" w:eastAsia="Aptos" w:hAnsi="Buckeye Sans 2" w:cs="Times New Roman"/>
        </w:rPr>
        <w:t>support</w:t>
      </w:r>
      <w:r>
        <w:rPr>
          <w:rFonts w:ascii="Buckeye Sans 2" w:eastAsia="Aptos" w:hAnsi="Buckeye Sans 2" w:cs="Times New Roman"/>
        </w:rPr>
        <w:t>s</w:t>
      </w:r>
      <w:r w:rsidRPr="00424974">
        <w:rPr>
          <w:rFonts w:ascii="Buckeye Sans 2" w:eastAsia="Aptos" w:hAnsi="Buckeye Sans 2" w:cs="Times New Roman"/>
        </w:rPr>
        <w:t xml:space="preserve"> cancer behavioral, epidemiological and non-therapeutic clinical cancer research.</w:t>
      </w:r>
    </w:p>
    <w:p w14:paraId="762B2863" w14:textId="77777777" w:rsidR="00F90524" w:rsidRDefault="00F90524" w:rsidP="00FE2328">
      <w:pPr>
        <w:numPr>
          <w:ilvl w:val="0"/>
          <w:numId w:val="7"/>
        </w:numPr>
        <w:spacing w:line="276" w:lineRule="auto"/>
        <w:contextualSpacing/>
        <w:rPr>
          <w:rFonts w:ascii="Buckeye Sans 2" w:eastAsia="Aptos" w:hAnsi="Buckeye Sans 2" w:cs="Times New Roman"/>
        </w:rPr>
      </w:pPr>
      <w:proofErr w:type="spellStart"/>
      <w:r w:rsidRPr="00424974">
        <w:rPr>
          <w:rFonts w:ascii="Buckeye Sans 2" w:eastAsia="Aptos" w:hAnsi="Buckeye Sans 2" w:cs="Times New Roman"/>
        </w:rPr>
        <w:t>Pharmacoanalytical</w:t>
      </w:r>
      <w:proofErr w:type="spellEnd"/>
      <w:r w:rsidRPr="00424974">
        <w:rPr>
          <w:rFonts w:ascii="Buckeye Sans 2" w:eastAsia="Aptos" w:hAnsi="Buckeye Sans 2" w:cs="Times New Roman"/>
        </w:rPr>
        <w:t xml:space="preserve"> Shared Resource (</w:t>
      </w:r>
      <w:proofErr w:type="spellStart"/>
      <w:r w:rsidRPr="00424974">
        <w:rPr>
          <w:rFonts w:ascii="Buckeye Sans 2" w:eastAsia="Aptos" w:hAnsi="Buckeye Sans 2" w:cs="Times New Roman"/>
        </w:rPr>
        <w:t>PhASR</w:t>
      </w:r>
      <w:proofErr w:type="spellEnd"/>
      <w:r w:rsidRPr="00424974">
        <w:rPr>
          <w:rFonts w:ascii="Buckeye Sans 2" w:eastAsia="Aptos" w:hAnsi="Buckeye Sans 2" w:cs="Times New Roman"/>
        </w:rPr>
        <w:t>)</w:t>
      </w:r>
    </w:p>
    <w:p w14:paraId="70B96475" w14:textId="77777777" w:rsidR="00F90524" w:rsidRPr="00424974" w:rsidRDefault="00F90524" w:rsidP="00FE2328">
      <w:pPr>
        <w:numPr>
          <w:ilvl w:val="1"/>
          <w:numId w:val="7"/>
        </w:numPr>
        <w:spacing w:line="276" w:lineRule="auto"/>
        <w:contextualSpacing/>
        <w:rPr>
          <w:rFonts w:ascii="Buckeye Sans 2" w:eastAsia="Aptos" w:hAnsi="Buckeye Sans 2" w:cs="Times New Roman"/>
        </w:rPr>
      </w:pPr>
      <w:r w:rsidRPr="00424974">
        <w:rPr>
          <w:rFonts w:ascii="Buckeye Sans 2" w:eastAsia="Aptos" w:hAnsi="Buckeye Sans 2" w:cs="Times New Roman"/>
        </w:rPr>
        <w:t xml:space="preserve"> </w:t>
      </w:r>
      <w:proofErr w:type="spellStart"/>
      <w:r w:rsidRPr="00424974">
        <w:rPr>
          <w:rFonts w:ascii="Buckeye Sans 2" w:eastAsia="Aptos" w:hAnsi="Buckeye Sans 2" w:cs="Times New Roman"/>
        </w:rPr>
        <w:t>PhASR</w:t>
      </w:r>
      <w:proofErr w:type="spellEnd"/>
      <w:r w:rsidRPr="00424974">
        <w:rPr>
          <w:rFonts w:ascii="Buckeye Sans 2" w:eastAsia="Aptos" w:hAnsi="Buckeye Sans 2" w:cs="Times New Roman"/>
        </w:rPr>
        <w:t xml:space="preserve"> supports pre-clinical and clinical drug development at Ohio State by providing high quality and cost-effective bioanalytical method development, quantitative sample analysis and pharmacokinetic/pharmacodynamic experimental design, data analysis and modeling.</w:t>
      </w:r>
    </w:p>
    <w:p w14:paraId="134FDE82" w14:textId="77777777" w:rsidR="00F90524" w:rsidRPr="007E3026" w:rsidRDefault="00F90524" w:rsidP="00FE2328">
      <w:pPr>
        <w:numPr>
          <w:ilvl w:val="0"/>
          <w:numId w:val="7"/>
        </w:numPr>
        <w:spacing w:line="276" w:lineRule="auto"/>
        <w:contextualSpacing/>
        <w:rPr>
          <w:rFonts w:ascii="Buckeye Sans 2" w:eastAsia="Aptos" w:hAnsi="Buckeye Sans 2" w:cs="Times New Roman"/>
        </w:rPr>
      </w:pPr>
      <w:r w:rsidRPr="007E3026">
        <w:rPr>
          <w:rFonts w:ascii="Buckeye Sans 2" w:eastAsia="Aptos" w:hAnsi="Buckeye Sans 2" w:cs="Times New Roman"/>
        </w:rPr>
        <w:t>Proteomics Shared Resource (PSR)</w:t>
      </w:r>
    </w:p>
    <w:p w14:paraId="7A17DA65" w14:textId="60CAC26E" w:rsidR="00F90524" w:rsidRPr="007E3026" w:rsidRDefault="00F90524" w:rsidP="00FE2328">
      <w:pPr>
        <w:numPr>
          <w:ilvl w:val="1"/>
          <w:numId w:val="7"/>
        </w:numPr>
        <w:spacing w:line="276" w:lineRule="auto"/>
        <w:contextualSpacing/>
        <w:rPr>
          <w:rFonts w:ascii="Buckeye Sans 2" w:eastAsia="Aptos" w:hAnsi="Buckeye Sans 2" w:cs="Times New Roman"/>
        </w:rPr>
      </w:pPr>
      <w:r w:rsidRPr="007E3026">
        <w:rPr>
          <w:rFonts w:ascii="Buckeye Sans 2" w:eastAsia="Aptos" w:hAnsi="Buckeye Sans 2" w:cs="Times New Roman"/>
        </w:rPr>
        <w:lastRenderedPageBreak/>
        <w:t xml:space="preserve">PSR provides </w:t>
      </w:r>
      <w:r w:rsidR="002E1DF9">
        <w:rPr>
          <w:rFonts w:ascii="Buckeye Sans 2" w:eastAsia="Aptos" w:hAnsi="Buckeye Sans 2" w:cs="Times New Roman"/>
        </w:rPr>
        <w:t xml:space="preserve">OSUCCC – James </w:t>
      </w:r>
      <w:r w:rsidRPr="007E3026">
        <w:rPr>
          <w:rFonts w:ascii="Buckeye Sans 2" w:eastAsia="Aptos" w:hAnsi="Buckeye Sans 2" w:cs="Times New Roman"/>
        </w:rPr>
        <w:t>investigators access to advanced mass spectrometry instrumentation and analysis for protein identification, characterization and quantification.</w:t>
      </w:r>
    </w:p>
    <w:p w14:paraId="0022453D" w14:textId="77777777" w:rsidR="00F90524" w:rsidRPr="002B399F" w:rsidRDefault="00F90524" w:rsidP="00FE2328">
      <w:pPr>
        <w:numPr>
          <w:ilvl w:val="0"/>
          <w:numId w:val="7"/>
        </w:numPr>
        <w:spacing w:line="276" w:lineRule="auto"/>
        <w:contextualSpacing/>
        <w:rPr>
          <w:rFonts w:ascii="Buckeye Sans 2" w:eastAsia="Aptos" w:hAnsi="Buckeye Sans 2" w:cs="Times New Roman"/>
        </w:rPr>
      </w:pPr>
      <w:r w:rsidRPr="002B399F">
        <w:rPr>
          <w:rFonts w:ascii="Buckeye Sans 2" w:eastAsia="Aptos" w:hAnsi="Buckeye Sans 2" w:cs="Times New Roman"/>
        </w:rPr>
        <w:t>Small Animal Imaging Shared Resource (SAISR)</w:t>
      </w:r>
    </w:p>
    <w:p w14:paraId="3DC6E20B" w14:textId="77777777" w:rsidR="00F90524" w:rsidRPr="002B399F" w:rsidRDefault="00F90524" w:rsidP="00FE2328">
      <w:pPr>
        <w:numPr>
          <w:ilvl w:val="1"/>
          <w:numId w:val="7"/>
        </w:numPr>
        <w:spacing w:line="276" w:lineRule="auto"/>
        <w:contextualSpacing/>
        <w:rPr>
          <w:rFonts w:ascii="Buckeye Sans 2" w:eastAsia="Aptos" w:hAnsi="Buckeye Sans 2" w:cs="Times New Roman"/>
        </w:rPr>
      </w:pPr>
      <w:r w:rsidRPr="002B399F">
        <w:rPr>
          <w:rFonts w:ascii="Buckeye Sans 2" w:eastAsia="Aptos" w:hAnsi="Buckeye Sans 2" w:cs="Times New Roman"/>
        </w:rPr>
        <w:t>SAISR houses high-resolution imaging equipment and offers assistance from professionals who are experts in operating each imaging modality, small animal handling and analytical software support for quantitative image analysis.</w:t>
      </w:r>
    </w:p>
    <w:p w14:paraId="11DA9246" w14:textId="77777777" w:rsidR="00F90524" w:rsidRDefault="00F90524" w:rsidP="00FE2328">
      <w:pPr>
        <w:numPr>
          <w:ilvl w:val="0"/>
          <w:numId w:val="7"/>
        </w:numPr>
        <w:spacing w:line="276" w:lineRule="auto"/>
        <w:contextualSpacing/>
      </w:pPr>
      <w:r w:rsidRPr="00424974">
        <w:rPr>
          <w:rFonts w:ascii="Buckeye Sans 2" w:eastAsia="Aptos" w:hAnsi="Buckeye Sans 2" w:cs="Times New Roman"/>
        </w:rPr>
        <w:t>PIIO Immune Modulatory and Discovery Platform (IMDP): For tumor: immune interface studies, the core offers single cell genomics and proteomics, mass cytometry, flow cytometry, multispectral cytometry, multispectral imaging, antibody development core, cellular therapy core and immune informatics</w:t>
      </w:r>
      <w:r>
        <w:rPr>
          <w:rFonts w:ascii="Buckeye Sans 2" w:eastAsia="Aptos" w:hAnsi="Buckeye Sans 2" w:cs="Times New Roman"/>
        </w:rPr>
        <w:t>.</w:t>
      </w:r>
    </w:p>
    <w:p w14:paraId="54BB2D5C" w14:textId="77777777" w:rsidR="004A427C" w:rsidRDefault="004A427C" w:rsidP="00FE2328">
      <w:pPr>
        <w:spacing w:line="276" w:lineRule="auto"/>
        <w:rPr>
          <w:rFonts w:ascii="Buckeye Sans 2" w:hAnsi="Buckeye Sans 2"/>
        </w:rPr>
      </w:pPr>
    </w:p>
    <w:p w14:paraId="117CBE00" w14:textId="77777777" w:rsidR="00F90524" w:rsidRPr="00223A9A" w:rsidRDefault="00F90524" w:rsidP="00FE2328">
      <w:pPr>
        <w:spacing w:line="276" w:lineRule="auto"/>
        <w:rPr>
          <w:rFonts w:ascii="Buckeye Sans 2" w:hAnsi="Buckeye Sans 2"/>
          <w:b/>
          <w:bCs/>
          <w:u w:val="single"/>
        </w:rPr>
      </w:pPr>
      <w:r w:rsidRPr="00223A9A">
        <w:rPr>
          <w:rFonts w:ascii="Buckeye Sans 2" w:hAnsi="Buckeye Sans 2"/>
          <w:b/>
          <w:bCs/>
          <w:u w:val="single"/>
        </w:rPr>
        <w:t>Ohio State Diabetes and Metabolism Research Center</w:t>
      </w:r>
    </w:p>
    <w:p w14:paraId="7991CC48" w14:textId="181C9481" w:rsidR="00F90524" w:rsidRPr="00223A9A" w:rsidRDefault="00F90524" w:rsidP="00FE2328">
      <w:pPr>
        <w:spacing w:line="276" w:lineRule="auto"/>
        <w:rPr>
          <w:rFonts w:ascii="Buckeye Sans 2" w:hAnsi="Buckeye Sans 2"/>
        </w:rPr>
      </w:pPr>
      <w:r w:rsidRPr="00223A9A">
        <w:rPr>
          <w:rFonts w:ascii="Buckeye Sans 2" w:hAnsi="Buckeye Sans 2"/>
        </w:rPr>
        <w:t xml:space="preserve">The Ohio State University Wexner Medical Center’s Diabetes and Metabolism Research Center (DMRC) is a university-wide effort committed to conducting clinical trials and basic research that translate to managing, preventing and curing diabetes. Currently, the DMRC includes over 50 Principal </w:t>
      </w:r>
      <w:r w:rsidRPr="004D681B">
        <w:rPr>
          <w:rFonts w:ascii="Buckeye Sans 2" w:hAnsi="Buckeye Sans 2"/>
        </w:rPr>
        <w:t>Investigators,</w:t>
      </w:r>
      <w:r w:rsidRPr="00223A9A">
        <w:rPr>
          <w:rFonts w:ascii="Buckeye Sans 2" w:hAnsi="Buckeye Sans 2"/>
        </w:rPr>
        <w:t xml:space="preserve"> and their laboratories located within the Colleges of Medicine; Food, Agricultural and Environmental Sciences; Nursing; Public Health; Engineering; Dentistry; Veterinary Medicine; Department of Human Nutrition in the College of Education and Human Sciences; and Department of Chemistry and Biochemistry in the College of Arts and Sciences.</w:t>
      </w:r>
    </w:p>
    <w:p w14:paraId="632EB258" w14:textId="77777777" w:rsidR="00F90524" w:rsidRDefault="00F90524" w:rsidP="00FE2328">
      <w:pPr>
        <w:spacing w:line="276" w:lineRule="auto"/>
        <w:rPr>
          <w:rFonts w:ascii="Buckeye Sans 2" w:hAnsi="Buckeye Sans 2"/>
        </w:rPr>
      </w:pPr>
    </w:p>
    <w:p w14:paraId="565D09E7" w14:textId="77777777" w:rsidR="00F90524" w:rsidRPr="00277971" w:rsidRDefault="00F90524" w:rsidP="00FE2328">
      <w:pPr>
        <w:spacing w:line="276" w:lineRule="auto"/>
        <w:rPr>
          <w:rFonts w:ascii="Buckeye Sans 2" w:hAnsi="Buckeye Sans 2"/>
          <w:b/>
          <w:bCs/>
          <w:u w:val="single"/>
        </w:rPr>
      </w:pPr>
      <w:r w:rsidRPr="00277971">
        <w:rPr>
          <w:rFonts w:ascii="Buckeye Sans 2" w:hAnsi="Buckeye Sans 2"/>
          <w:b/>
          <w:bCs/>
          <w:u w:val="single"/>
        </w:rPr>
        <w:t>Ohio State Drug Development Institute (DDI)</w:t>
      </w:r>
    </w:p>
    <w:p w14:paraId="4A51C347" w14:textId="77777777" w:rsidR="00F90524" w:rsidRPr="00277971" w:rsidRDefault="00F90524" w:rsidP="00FE2328">
      <w:pPr>
        <w:spacing w:line="276" w:lineRule="auto"/>
        <w:rPr>
          <w:rFonts w:ascii="Buckeye Sans 2" w:hAnsi="Buckeye Sans 2"/>
        </w:rPr>
      </w:pPr>
      <w:r w:rsidRPr="00277971">
        <w:rPr>
          <w:rFonts w:ascii="Buckeye Sans 2" w:hAnsi="Buckeye Sans 2"/>
        </w:rPr>
        <w:t>The Ohio State Drug Development Institute (DDI) is a component of the OSUCCC – James, founded to address the translational development gap between discoveries made in the research lab and their conversion to innovative drug therapies and devices for patients. The DDI leverages world-class research and drug development resources at The Ohio State University to advance projects from early drug discovery through preclinical and clinical development. It coordinates and manages all the necessary early-stage drug development activities to ensure the seamless integration of project teams and timely progression of projects. When appropriate, they partner with external contract research organizations to obtain critical data. The team includes scientists and leaders with pharmaceutical industry experience and partners with the Technology Commercialization Office (TCO) to facilitate patenting and establish commercialization plans and partnerships to facilitate the drug and device pipeline to the clinic.</w:t>
      </w:r>
    </w:p>
    <w:p w14:paraId="57684648" w14:textId="77777777" w:rsidR="00F90524" w:rsidRDefault="00F90524" w:rsidP="00FE2328">
      <w:pPr>
        <w:spacing w:line="276" w:lineRule="auto"/>
        <w:rPr>
          <w:rFonts w:ascii="Buckeye Sans 2" w:hAnsi="Buckeye Sans 2"/>
        </w:rPr>
      </w:pPr>
    </w:p>
    <w:p w14:paraId="63AF6C24" w14:textId="77777777" w:rsidR="00F90524" w:rsidRPr="00223A9A" w:rsidRDefault="00F90524" w:rsidP="00FE2328">
      <w:pPr>
        <w:spacing w:line="276" w:lineRule="auto"/>
        <w:rPr>
          <w:rFonts w:ascii="Buckeye Sans 2" w:hAnsi="Buckeye Sans 2"/>
          <w:b/>
          <w:bCs/>
          <w:u w:val="single"/>
        </w:rPr>
      </w:pPr>
      <w:r w:rsidRPr="00223A9A">
        <w:rPr>
          <w:rFonts w:ascii="Buckeye Sans 2" w:hAnsi="Buckeye Sans 2"/>
          <w:b/>
          <w:bCs/>
          <w:u w:val="single"/>
        </w:rPr>
        <w:t>Ohio State Electron Paramagnetic Resonance (EPR) Core Lab</w:t>
      </w:r>
    </w:p>
    <w:p w14:paraId="5A17F218" w14:textId="1B79C659" w:rsidR="00F90524" w:rsidRDefault="00F90524" w:rsidP="00FE2328">
      <w:pPr>
        <w:spacing w:line="276" w:lineRule="auto"/>
        <w:rPr>
          <w:rFonts w:ascii="Buckeye Sans 2" w:hAnsi="Buckeye Sans 2"/>
        </w:rPr>
      </w:pPr>
      <w:r w:rsidRPr="00223A9A">
        <w:rPr>
          <w:rFonts w:ascii="Buckeye Sans 2" w:hAnsi="Buckeye Sans 2"/>
        </w:rPr>
        <w:t>The Ohio State Electron Paramagnetic Resonance (EPR) Core Lab is a resource of Ohio State's Davis Heart and Lung Research Institute (DHLRI). The core offers magnetic resonance technology for detecting, quantifying and visualizing free radicals in biological systems. The method is routinely used to measure free radicals such as superoxide, hydroxyl and nitric oxide in chemical/biochemical biological systems. EPR also enables the measurement and imaging of physiologically pertinent tissue parameters such as tissue perfusion, oxygenation, metabolism, redox state, viability and pH using appropriate spin probes.</w:t>
      </w:r>
    </w:p>
    <w:p w14:paraId="56695BC2" w14:textId="77777777" w:rsidR="00F90524" w:rsidRDefault="00F90524" w:rsidP="00FE2328">
      <w:pPr>
        <w:spacing w:line="276" w:lineRule="auto"/>
        <w:rPr>
          <w:rFonts w:ascii="Buckeye Sans 2" w:hAnsi="Buckeye Sans 2"/>
        </w:rPr>
      </w:pPr>
    </w:p>
    <w:p w14:paraId="4D2375B7" w14:textId="77777777" w:rsidR="00F90524" w:rsidRPr="00277971" w:rsidRDefault="00F90524" w:rsidP="00FE2328">
      <w:pPr>
        <w:spacing w:line="276" w:lineRule="auto"/>
        <w:rPr>
          <w:rFonts w:ascii="Buckeye Sans 2" w:hAnsi="Buckeye Sans 2"/>
          <w:b/>
          <w:bCs/>
          <w:u w:val="single"/>
        </w:rPr>
      </w:pPr>
      <w:r w:rsidRPr="00277971">
        <w:rPr>
          <w:rFonts w:ascii="Buckeye Sans 2" w:hAnsi="Buckeye Sans 2"/>
          <w:b/>
          <w:bCs/>
          <w:u w:val="single"/>
        </w:rPr>
        <w:t xml:space="preserve">Ohio State Flow Cytometry </w:t>
      </w:r>
      <w:r>
        <w:rPr>
          <w:rFonts w:ascii="Buckeye Sans 2" w:hAnsi="Buckeye Sans 2"/>
          <w:b/>
          <w:bCs/>
          <w:u w:val="single"/>
        </w:rPr>
        <w:t>Shared Resource</w:t>
      </w:r>
    </w:p>
    <w:p w14:paraId="6467D182" w14:textId="3E61F732" w:rsidR="00F90524" w:rsidRPr="00277971" w:rsidRDefault="00F90524" w:rsidP="00FE2328">
      <w:pPr>
        <w:spacing w:line="276" w:lineRule="auto"/>
        <w:rPr>
          <w:rFonts w:ascii="Buckeye Sans 2" w:hAnsi="Buckeye Sans 2"/>
        </w:rPr>
      </w:pPr>
      <w:r w:rsidRPr="00277971">
        <w:rPr>
          <w:rFonts w:ascii="Buckeye Sans 2" w:hAnsi="Buckeye Sans 2"/>
        </w:rPr>
        <w:t xml:space="preserve">The Ohio State Flow Cytometry </w:t>
      </w:r>
      <w:r>
        <w:rPr>
          <w:rFonts w:ascii="Buckeye Sans 2" w:hAnsi="Buckeye Sans 2"/>
        </w:rPr>
        <w:t xml:space="preserve">Shared Resource (FCSR) </w:t>
      </w:r>
      <w:r w:rsidRPr="00277971">
        <w:rPr>
          <w:rFonts w:ascii="Buckeye Sans 2" w:hAnsi="Buckeye Sans 2"/>
        </w:rPr>
        <w:t>is a joint venture between the Comprehensive Cancer Center and the Davis Heart and Lung Research Institute</w:t>
      </w:r>
      <w:r>
        <w:rPr>
          <w:rFonts w:ascii="Buckeye Sans 2" w:hAnsi="Buckeye Sans 2"/>
        </w:rPr>
        <w:t>.</w:t>
      </w:r>
      <w:r w:rsidRPr="00A31B5C">
        <w:t xml:space="preserve"> </w:t>
      </w:r>
      <w:r w:rsidRPr="00A31B5C">
        <w:rPr>
          <w:rFonts w:ascii="Buckeye Sans 2" w:hAnsi="Buckeye Sans 2"/>
        </w:rPr>
        <w:t xml:space="preserve">The FCSR provides support and access for all </w:t>
      </w:r>
      <w:r w:rsidR="002E1DF9" w:rsidRPr="00277971">
        <w:rPr>
          <w:rFonts w:ascii="Buckeye Sans 2" w:hAnsi="Buckeye Sans 2"/>
        </w:rPr>
        <w:t>OSUCCC – James</w:t>
      </w:r>
      <w:r w:rsidR="002E1DF9" w:rsidRPr="00A31B5C">
        <w:rPr>
          <w:rFonts w:ascii="Buckeye Sans 2" w:hAnsi="Buckeye Sans 2"/>
        </w:rPr>
        <w:t xml:space="preserve"> </w:t>
      </w:r>
      <w:r w:rsidRPr="00A31B5C">
        <w:rPr>
          <w:rFonts w:ascii="Buckeye Sans 2" w:hAnsi="Buckeye Sans 2"/>
        </w:rPr>
        <w:t>needs related to analytical cytometry (</w:t>
      </w:r>
      <w:proofErr w:type="spellStart"/>
      <w:r w:rsidRPr="00A31B5C">
        <w:rPr>
          <w:rFonts w:ascii="Buckeye Sans 2" w:hAnsi="Buckeye Sans 2"/>
        </w:rPr>
        <w:t>Cytek</w:t>
      </w:r>
      <w:proofErr w:type="spellEnd"/>
      <w:r w:rsidRPr="00A31B5C">
        <w:rPr>
          <w:rFonts w:ascii="Buckeye Sans 2" w:hAnsi="Buckeye Sans 2"/>
        </w:rPr>
        <w:t xml:space="preserve"> Northern Lights and </w:t>
      </w:r>
      <w:proofErr w:type="spellStart"/>
      <w:r w:rsidRPr="00A31B5C">
        <w:rPr>
          <w:rFonts w:ascii="Buckeye Sans 2" w:hAnsi="Buckeye Sans 2"/>
        </w:rPr>
        <w:t>Fortessa</w:t>
      </w:r>
      <w:proofErr w:type="spellEnd"/>
      <w:r w:rsidRPr="00A31B5C">
        <w:rPr>
          <w:rFonts w:ascii="Buckeye Sans 2" w:hAnsi="Buckeye Sans 2"/>
        </w:rPr>
        <w:t>) and cell sorting (</w:t>
      </w:r>
      <w:proofErr w:type="spellStart"/>
      <w:r>
        <w:rPr>
          <w:rFonts w:ascii="Buckeye Sans 2" w:hAnsi="Buckeye Sans 2"/>
        </w:rPr>
        <w:t>Cytek</w:t>
      </w:r>
      <w:proofErr w:type="spellEnd"/>
      <w:r>
        <w:rPr>
          <w:rFonts w:ascii="Buckeye Sans 2" w:hAnsi="Buckeye Sans 2"/>
        </w:rPr>
        <w:t xml:space="preserve"> CS and </w:t>
      </w:r>
      <w:r w:rsidRPr="00A31B5C">
        <w:rPr>
          <w:rFonts w:ascii="Buckeye Sans 2" w:hAnsi="Buckeye Sans 2"/>
        </w:rPr>
        <w:t xml:space="preserve">BD </w:t>
      </w:r>
      <w:proofErr w:type="spellStart"/>
      <w:r w:rsidRPr="00A31B5C">
        <w:rPr>
          <w:rFonts w:ascii="Buckeye Sans 2" w:hAnsi="Buckeye Sans 2"/>
        </w:rPr>
        <w:t>FACSAria</w:t>
      </w:r>
      <w:r>
        <w:rPr>
          <w:rFonts w:ascii="Buckeye Sans 2" w:hAnsi="Buckeye Sans 2"/>
        </w:rPr>
        <w:t>II</w:t>
      </w:r>
      <w:proofErr w:type="spellEnd"/>
      <w:r w:rsidRPr="00A31B5C">
        <w:rPr>
          <w:rFonts w:ascii="Buckeye Sans 2" w:hAnsi="Buckeye Sans 2"/>
        </w:rPr>
        <w:t>) on a 24/7/365 level. Current and developing technologies in the FSCR allow investigators to assess up to 28 biomarkers simultaneously using spectral cytometry analytical instrumentation and sort up to 64 biomarkers with equipment configured to meet the recommended guidelines of the International Society of Analytical Cytometry (ISAC) to meet BSL2+ conditions if needed. The FCSR also provides specialized services for imaging cytometry (</w:t>
      </w:r>
      <w:proofErr w:type="spellStart"/>
      <w:r w:rsidRPr="00A31B5C">
        <w:rPr>
          <w:rFonts w:ascii="Buckeye Sans 2" w:hAnsi="Buckeye Sans 2"/>
        </w:rPr>
        <w:t>Amnis</w:t>
      </w:r>
      <w:proofErr w:type="spellEnd"/>
      <w:r w:rsidRPr="00A31B5C">
        <w:rPr>
          <w:rFonts w:ascii="Buckeye Sans 2" w:hAnsi="Buckeye Sans 2"/>
        </w:rPr>
        <w:t xml:space="preserve"> </w:t>
      </w:r>
      <w:proofErr w:type="spellStart"/>
      <w:r w:rsidRPr="00A31B5C">
        <w:rPr>
          <w:rFonts w:ascii="Buckeye Sans 2" w:hAnsi="Buckeye Sans 2"/>
        </w:rPr>
        <w:t>Imagestream</w:t>
      </w:r>
      <w:proofErr w:type="spellEnd"/>
      <w:r w:rsidRPr="00A31B5C">
        <w:rPr>
          <w:rFonts w:ascii="Buckeye Sans 2" w:hAnsi="Buckeye Sans 2"/>
        </w:rPr>
        <w:t>) that images single cells in flow to gain signal localization information while simultaneously performing traditional flow cytometry measurements</w:t>
      </w:r>
      <w:r w:rsidR="008307F3">
        <w:rPr>
          <w:rFonts w:ascii="Buckeye Sans 2" w:hAnsi="Buckeye Sans 2"/>
        </w:rPr>
        <w:t xml:space="preserve">. </w:t>
      </w:r>
      <w:r w:rsidR="002E1DF9" w:rsidRPr="00A31B5C">
        <w:rPr>
          <w:rFonts w:ascii="Buckeye Sans 2" w:hAnsi="Buckeye Sans 2"/>
        </w:rPr>
        <w:t>Several</w:t>
      </w:r>
      <w:r w:rsidRPr="00A31B5C">
        <w:rPr>
          <w:rFonts w:ascii="Buckeye Sans 2" w:hAnsi="Buckeye Sans 2"/>
        </w:rPr>
        <w:t xml:space="preserve"> educational opportunities are available for researchers to learn to use and apply flow cytometry. These include scientific seminars, cancer-specific meetings, instrumentation overviews, application work- shops and full-day training sessions. </w:t>
      </w:r>
      <w:r w:rsidR="002E1DF9">
        <w:rPr>
          <w:rFonts w:ascii="Buckeye Sans 2" w:hAnsi="Buckeye Sans 2"/>
        </w:rPr>
        <w:t>OSUCCC – James</w:t>
      </w:r>
      <w:r w:rsidRPr="00A31B5C">
        <w:rPr>
          <w:rFonts w:ascii="Buckeye Sans 2" w:hAnsi="Buckeye Sans 2"/>
        </w:rPr>
        <w:t xml:space="preserve"> members can receive lab focused training and troubleshooting upon request for personalized support as needed.</w:t>
      </w:r>
    </w:p>
    <w:p w14:paraId="3B372216" w14:textId="77777777" w:rsidR="00F90524" w:rsidRDefault="00F90524" w:rsidP="00FE2328">
      <w:pPr>
        <w:spacing w:line="276" w:lineRule="auto"/>
        <w:rPr>
          <w:rFonts w:ascii="Buckeye Sans 2" w:hAnsi="Buckeye Sans 2"/>
        </w:rPr>
      </w:pPr>
    </w:p>
    <w:p w14:paraId="374B1C1C" w14:textId="77777777" w:rsidR="00F90524" w:rsidRPr="00277971" w:rsidRDefault="00F90524" w:rsidP="00FE2328">
      <w:pPr>
        <w:spacing w:line="276" w:lineRule="auto"/>
        <w:rPr>
          <w:rFonts w:ascii="Buckeye Sans 2" w:hAnsi="Buckeye Sans 2"/>
          <w:b/>
          <w:bCs/>
          <w:u w:val="single"/>
        </w:rPr>
      </w:pPr>
      <w:r w:rsidRPr="00277971">
        <w:rPr>
          <w:rFonts w:ascii="Buckeye Sans 2" w:hAnsi="Buckeye Sans 2"/>
          <w:b/>
          <w:bCs/>
          <w:u w:val="single"/>
        </w:rPr>
        <w:t>Gene Therapy Institute</w:t>
      </w:r>
    </w:p>
    <w:p w14:paraId="5782262D" w14:textId="0E0BDBEF" w:rsidR="00F90524" w:rsidRDefault="00F90524" w:rsidP="00FE2328">
      <w:pPr>
        <w:spacing w:line="276" w:lineRule="auto"/>
        <w:rPr>
          <w:rFonts w:ascii="Buckeye Sans 2" w:hAnsi="Buckeye Sans 2"/>
        </w:rPr>
      </w:pPr>
      <w:r w:rsidRPr="00277971">
        <w:rPr>
          <w:rFonts w:ascii="Buckeye Sans 2" w:hAnsi="Buckeye Sans 2"/>
        </w:rPr>
        <w:t xml:space="preserve">Founded in April 2022, Ohio State’s Gene Therapy Institute </w:t>
      </w:r>
      <w:r>
        <w:rPr>
          <w:rFonts w:ascii="Buckeye Sans 2" w:hAnsi="Buckeye Sans 2"/>
        </w:rPr>
        <w:t xml:space="preserve">(GTI) </w:t>
      </w:r>
      <w:r w:rsidRPr="00277971">
        <w:rPr>
          <w:rFonts w:ascii="Buckeye Sans 2" w:hAnsi="Buckeye Sans 2"/>
        </w:rPr>
        <w:t xml:space="preserve">coordinates existing strengths to accelerate the expansion of gene therapies. </w:t>
      </w:r>
      <w:r>
        <w:rPr>
          <w:rFonts w:ascii="Buckeye Sans 2" w:hAnsi="Buckeye Sans 2"/>
        </w:rPr>
        <w:t xml:space="preserve">The GTI brings together more than 50 faculty across the colleges of Medicine, Arts and Sciences, Engineering, Pharmacy, Veterinary Medicine, Law and Business to an interdisciplinary institute that supports basic research innovation, translational science, clinical applications and commercialization of new technologies related to gene therapy. Ohio State </w:t>
      </w:r>
      <w:r w:rsidRPr="00277971">
        <w:rPr>
          <w:rFonts w:ascii="Buckeye Sans 2" w:hAnsi="Buckeye Sans 2"/>
        </w:rPr>
        <w:t xml:space="preserve">holds one of </w:t>
      </w:r>
      <w:r w:rsidRPr="00277971">
        <w:rPr>
          <w:rFonts w:ascii="Buckeye Sans 2" w:hAnsi="Buckeye Sans 2"/>
        </w:rPr>
        <w:lastRenderedPageBreak/>
        <w:t>the largest first-in-human clinical trial portfolios</w:t>
      </w:r>
      <w:r>
        <w:rPr>
          <w:rFonts w:ascii="Buckeye Sans 2" w:hAnsi="Buckeye Sans 2"/>
        </w:rPr>
        <w:t xml:space="preserve"> internationally with more than 10 active trials, more than $20 million in active NIH support, including $4.8 million for translational Clustered Regularly Interspaced Short Palindromic Repeats (CRISPR)-gene therapy research and collaborates with key industry partners including Battelle, Medtronic, Bayer and others. The founding leadership, including Institute Director and Chair of Neurological Surgery Dr. Russell </w:t>
      </w:r>
      <w:proofErr w:type="spellStart"/>
      <w:r>
        <w:rPr>
          <w:rFonts w:ascii="Buckeye Sans 2" w:hAnsi="Buckeye Sans 2"/>
        </w:rPr>
        <w:t>Lonser</w:t>
      </w:r>
      <w:proofErr w:type="spellEnd"/>
      <w:r>
        <w:rPr>
          <w:rFonts w:ascii="Buckeye Sans 2" w:hAnsi="Buckeye Sans 2"/>
        </w:rPr>
        <w:t xml:space="preserve">, MD and Chief Scientific Officer Dr. </w:t>
      </w:r>
      <w:proofErr w:type="spellStart"/>
      <w:r>
        <w:rPr>
          <w:rFonts w:ascii="Buckeye Sans 2" w:hAnsi="Buckeye Sans 2"/>
        </w:rPr>
        <w:t>Krystof</w:t>
      </w:r>
      <w:proofErr w:type="spellEnd"/>
      <w:r>
        <w:rPr>
          <w:rFonts w:ascii="Buckeye Sans 2" w:hAnsi="Buckeye Sans 2"/>
        </w:rPr>
        <w:t xml:space="preserve"> </w:t>
      </w:r>
      <w:proofErr w:type="spellStart"/>
      <w:r>
        <w:rPr>
          <w:rFonts w:ascii="Buckeye Sans 2" w:hAnsi="Buckeye Sans 2"/>
        </w:rPr>
        <w:t>Bankiewicz</w:t>
      </w:r>
      <w:proofErr w:type="spellEnd"/>
      <w:r>
        <w:rPr>
          <w:rFonts w:ascii="Buckeye Sans 2" w:hAnsi="Buckeye Sans 2"/>
        </w:rPr>
        <w:t xml:space="preserve">, MD, PhD, bring world-renowned expertise in AAV-based therapies for neurological disease, device development and gene therapy clinical trial success. Core GTI research faculty labs </w:t>
      </w:r>
      <w:r w:rsidR="002E1DF9">
        <w:rPr>
          <w:rFonts w:ascii="Buckeye Sans 2" w:hAnsi="Buckeye Sans 2"/>
        </w:rPr>
        <w:t>are in</w:t>
      </w:r>
      <w:r>
        <w:rPr>
          <w:rFonts w:ascii="Buckeye Sans 2" w:hAnsi="Buckeye Sans 2"/>
        </w:rPr>
        <w:t xml:space="preserve"> the recently opened </w:t>
      </w:r>
      <w:proofErr w:type="spellStart"/>
      <w:r>
        <w:rPr>
          <w:rFonts w:ascii="Buckeye Sans 2" w:hAnsi="Buckeye Sans 2"/>
        </w:rPr>
        <w:t>Pelotonia</w:t>
      </w:r>
      <w:proofErr w:type="spellEnd"/>
      <w:r>
        <w:rPr>
          <w:rFonts w:ascii="Buckeye Sans 2" w:hAnsi="Buckeye Sans 2"/>
        </w:rPr>
        <w:t xml:space="preserve"> Research Center, where the institute fills more than 13,000 square feet of wet laboratory bench space and support rooms, plus core facilities and office space</w:t>
      </w:r>
      <w:r w:rsidR="008307F3">
        <w:rPr>
          <w:rFonts w:ascii="Buckeye Sans 2" w:hAnsi="Buckeye Sans 2"/>
        </w:rPr>
        <w:t xml:space="preserve">. </w:t>
      </w:r>
    </w:p>
    <w:p w14:paraId="2C4D949D" w14:textId="77777777" w:rsidR="00F90524" w:rsidRDefault="00F90524" w:rsidP="00FE2328">
      <w:pPr>
        <w:spacing w:line="276" w:lineRule="auto"/>
        <w:rPr>
          <w:rFonts w:ascii="Buckeye Sans 2" w:hAnsi="Buckeye Sans 2"/>
        </w:rPr>
      </w:pPr>
    </w:p>
    <w:p w14:paraId="6520F184" w14:textId="77777777" w:rsidR="00F90524" w:rsidRPr="00277971" w:rsidRDefault="00F90524" w:rsidP="00FE2328">
      <w:pPr>
        <w:spacing w:line="276" w:lineRule="auto"/>
        <w:rPr>
          <w:rFonts w:ascii="Buckeye Sans 2" w:hAnsi="Buckeye Sans 2"/>
          <w:b/>
          <w:bCs/>
          <w:u w:val="single"/>
        </w:rPr>
      </w:pPr>
      <w:r w:rsidRPr="00277971">
        <w:rPr>
          <w:rFonts w:ascii="Buckeye Sans 2" w:hAnsi="Buckeye Sans 2"/>
          <w:b/>
          <w:bCs/>
          <w:u w:val="single"/>
        </w:rPr>
        <w:t>Infectious Diseases Institute</w:t>
      </w:r>
    </w:p>
    <w:p w14:paraId="3BDE3456" w14:textId="77777777" w:rsidR="00F90524" w:rsidRDefault="00F90524" w:rsidP="00FE2328">
      <w:pPr>
        <w:spacing w:line="276" w:lineRule="auto"/>
      </w:pPr>
      <w:r w:rsidRPr="00277971">
        <w:rPr>
          <w:rFonts w:ascii="Buckeye Sans 2" w:hAnsi="Buckeye Sans 2"/>
        </w:rPr>
        <w:t>The Infectious Diseases Institute at Ohio State will generate solutions to the detrimental effects of microbes on the health of humans, animals, plants and the environment for the benefit of society. Programmatic areas include Antimicrobial Resistance; Ecology, Epidemiology and Population Health; Host Defense and Microbial Biology; Microbial Communities; and Viruses and Emerging Pathogens.</w:t>
      </w:r>
    </w:p>
    <w:p w14:paraId="46B33C66" w14:textId="77777777" w:rsidR="00F90524" w:rsidRDefault="00F90524" w:rsidP="00FE2328">
      <w:pPr>
        <w:spacing w:line="276" w:lineRule="auto"/>
        <w:rPr>
          <w:rFonts w:ascii="Buckeye Sans 2" w:hAnsi="Buckeye Sans 2"/>
        </w:rPr>
      </w:pPr>
    </w:p>
    <w:p w14:paraId="73B46EB2" w14:textId="0D7C0D44" w:rsidR="00F90524" w:rsidRPr="00F90524" w:rsidRDefault="00F90524" w:rsidP="00FE2328">
      <w:pPr>
        <w:autoSpaceDE w:val="0"/>
        <w:autoSpaceDN w:val="0"/>
        <w:adjustRightInd w:val="0"/>
        <w:spacing w:line="276" w:lineRule="auto"/>
        <w:rPr>
          <w:rFonts w:ascii="Buckeye Sans 2" w:hAnsi="Buckeye Sans 2" w:cs="Arial"/>
          <w:b/>
          <w:iCs/>
          <w:u w:val="single"/>
        </w:rPr>
      </w:pPr>
      <w:r w:rsidRPr="00F90524">
        <w:rPr>
          <w:rFonts w:ascii="Buckeye Sans 2" w:hAnsi="Buckeye Sans 2" w:cs="Arial"/>
          <w:b/>
          <w:iCs/>
          <w:u w:val="single"/>
        </w:rPr>
        <w:t>College of Nursing Research Centers</w:t>
      </w:r>
    </w:p>
    <w:p w14:paraId="2AD9BC30" w14:textId="5BE4CDB5" w:rsidR="00F90524" w:rsidRPr="00F90524" w:rsidRDefault="00F90524" w:rsidP="00FE2328">
      <w:pPr>
        <w:autoSpaceDE w:val="0"/>
        <w:autoSpaceDN w:val="0"/>
        <w:adjustRightInd w:val="0"/>
        <w:spacing w:line="276" w:lineRule="auto"/>
        <w:rPr>
          <w:rFonts w:ascii="Buckeye Sans 2" w:hAnsi="Buckeye Sans 2" w:cs="Arial"/>
        </w:rPr>
      </w:pPr>
      <w:r w:rsidRPr="00F90524">
        <w:rPr>
          <w:rFonts w:ascii="Buckeye Sans 2" w:hAnsi="Buckeye Sans 2" w:cs="Arial"/>
        </w:rPr>
        <w:t xml:space="preserve">Faculty research and scholarly activities are organized around two research centers led by senior, NIH-funded researchers. </w:t>
      </w:r>
      <w:r w:rsidRPr="00F90524">
        <w:rPr>
          <w:rFonts w:ascii="Buckeye Sans 2" w:hAnsi="Buckeye Sans 2" w:cs="Arial"/>
          <w:lang w:eastAsia="zh-CN"/>
        </w:rPr>
        <w:t>PhD students are actively involved on faculty-led research teams either as student research assistants or in research residency experiences.</w:t>
      </w:r>
    </w:p>
    <w:p w14:paraId="7E153A47" w14:textId="77777777" w:rsidR="00F90524" w:rsidRPr="00F90524" w:rsidRDefault="00F90524" w:rsidP="00FE2328">
      <w:pPr>
        <w:autoSpaceDE w:val="0"/>
        <w:autoSpaceDN w:val="0"/>
        <w:adjustRightInd w:val="0"/>
        <w:spacing w:line="276" w:lineRule="auto"/>
        <w:ind w:left="360"/>
        <w:rPr>
          <w:rFonts w:ascii="Buckeye Sans 2" w:hAnsi="Buckeye Sans 2" w:cs="Arial"/>
        </w:rPr>
      </w:pPr>
    </w:p>
    <w:p w14:paraId="7C0CCE96" w14:textId="77777777" w:rsidR="00F90524" w:rsidRPr="00F90524" w:rsidRDefault="00F90524" w:rsidP="00FE2328">
      <w:pPr>
        <w:pStyle w:val="ListParagraph"/>
        <w:numPr>
          <w:ilvl w:val="0"/>
          <w:numId w:val="9"/>
        </w:numPr>
        <w:autoSpaceDE w:val="0"/>
        <w:autoSpaceDN w:val="0"/>
        <w:adjustRightInd w:val="0"/>
        <w:spacing w:line="276" w:lineRule="auto"/>
        <w:rPr>
          <w:rFonts w:ascii="Buckeye Sans 2" w:hAnsi="Buckeye Sans 2" w:cs="Arial"/>
          <w:u w:val="single"/>
          <w:lang w:eastAsia="zh-CN"/>
        </w:rPr>
      </w:pPr>
      <w:r w:rsidRPr="00F90524">
        <w:rPr>
          <w:rFonts w:ascii="Buckeye Sans 2" w:hAnsi="Buckeye Sans 2" w:cs="Arial"/>
          <w:u w:val="single"/>
          <w:lang w:eastAsia="zh-CN"/>
        </w:rPr>
        <w:t xml:space="preserve">The Martha S. Pitzer Center for Women, Children and Youth (CWCY) </w:t>
      </w:r>
    </w:p>
    <w:p w14:paraId="0F69A284" w14:textId="5952F3B9" w:rsidR="00F90524" w:rsidRPr="00F90524" w:rsidRDefault="00F90524" w:rsidP="00FE2328">
      <w:pPr>
        <w:pStyle w:val="ListParagraph"/>
        <w:numPr>
          <w:ilvl w:val="1"/>
          <w:numId w:val="9"/>
        </w:numPr>
        <w:autoSpaceDE w:val="0"/>
        <w:autoSpaceDN w:val="0"/>
        <w:adjustRightInd w:val="0"/>
        <w:spacing w:line="276" w:lineRule="auto"/>
        <w:rPr>
          <w:rFonts w:ascii="Buckeye Sans 2" w:hAnsi="Buckeye Sans 2" w:cs="Arial"/>
          <w:lang w:eastAsia="zh-CN"/>
        </w:rPr>
      </w:pPr>
      <w:r>
        <w:rPr>
          <w:rFonts w:ascii="Buckeye Sans 2" w:hAnsi="Buckeye Sans 2" w:cs="Arial"/>
          <w:lang w:eastAsia="zh-CN"/>
        </w:rPr>
        <w:t>C</w:t>
      </w:r>
      <w:r w:rsidRPr="00F90524">
        <w:rPr>
          <w:rFonts w:ascii="Buckeye Sans 2" w:hAnsi="Buckeye Sans 2" w:cs="Arial"/>
          <w:lang w:eastAsia="zh-CN"/>
        </w:rPr>
        <w:t xml:space="preserve">onducts cutting-edge intervention research and translates it into real world settings to optimize health and wellness outcomes in infants, children, adolescents and women through health promotion and risk reduction. The Center is led by Dr. Karen Patricia Williams Executive Director. The Center is comprised of 27 tenured/tenure track faculty with active programs of research and clinical scholarship. Faculty in the CWCY have programs of research in genomics/epigenetics of preterm birth and pre-eclampsia; childhood and adolescent health, wellness and obesity prevention; social determinants of health and emotional well-being in urban youth; weight loss and obesity prevention during post-partum; </w:t>
      </w:r>
      <w:r w:rsidRPr="00F90524">
        <w:rPr>
          <w:rFonts w:ascii="Buckeye Sans 2" w:hAnsi="Buckeye Sans 2" w:cs="Arial"/>
          <w:lang w:eastAsia="zh-CN"/>
        </w:rPr>
        <w:lastRenderedPageBreak/>
        <w:t>cancer prevention and control in women; symptom management and palliative care in pediatric cancer and end-stage illness; and maternal – infant attachment in neonatal ICU and following cardiac surgery for congenital heart disease. The Center hosts internal and external researchers (Visiting Scholars) who present ongoing research projects during monthly “Lean In” seminars. PhD students are invited to these seminars. Visiting Scholars provide networking opportunities and offer expert consultations to faculty and PhD students.</w:t>
      </w:r>
    </w:p>
    <w:p w14:paraId="1A28D0AA" w14:textId="77777777" w:rsidR="00F90524" w:rsidRDefault="00F90524" w:rsidP="00FE2328">
      <w:pPr>
        <w:spacing w:line="276" w:lineRule="auto"/>
        <w:rPr>
          <w:rFonts w:ascii="Buckeye Sans 2" w:hAnsi="Buckeye Sans 2"/>
        </w:rPr>
      </w:pPr>
    </w:p>
    <w:p w14:paraId="56318497" w14:textId="77777777" w:rsidR="00F90524" w:rsidRPr="00223A9A" w:rsidRDefault="00F90524" w:rsidP="00FE2328">
      <w:pPr>
        <w:spacing w:line="276" w:lineRule="auto"/>
        <w:rPr>
          <w:rFonts w:ascii="Buckeye Sans 2" w:hAnsi="Buckeye Sans 2"/>
          <w:b/>
          <w:bCs/>
          <w:u w:val="single"/>
        </w:rPr>
      </w:pPr>
      <w:r w:rsidRPr="00223A9A">
        <w:rPr>
          <w:rFonts w:ascii="Buckeye Sans 2" w:hAnsi="Buckeye Sans 2"/>
          <w:b/>
          <w:bCs/>
          <w:u w:val="single"/>
        </w:rPr>
        <w:t>Ohio State Molecular Cytogenetics Shared Resource</w:t>
      </w:r>
    </w:p>
    <w:p w14:paraId="44B86DA5" w14:textId="77777777" w:rsidR="00F90524" w:rsidRPr="00223A9A" w:rsidRDefault="00F90524" w:rsidP="00FE2328">
      <w:pPr>
        <w:spacing w:line="276" w:lineRule="auto"/>
        <w:rPr>
          <w:rFonts w:ascii="Buckeye Sans 2" w:hAnsi="Buckeye Sans 2"/>
        </w:rPr>
      </w:pPr>
      <w:r w:rsidRPr="00223A9A">
        <w:rPr>
          <w:rFonts w:ascii="Buckeye Sans 2" w:hAnsi="Buckeye Sans 2"/>
        </w:rPr>
        <w:t>The Molecular Cytogenetics Shared Resource provides molecular cytogenetic technology and classical banded metaphase cytogenetics. Services include metaphase karyotyping of human and mouse tissue, fluorescence in situ hybridization (FISH) using many different types of probes and tissues and multicolor spectral karyotyping (SKY).</w:t>
      </w:r>
    </w:p>
    <w:p w14:paraId="20CF9270" w14:textId="77777777" w:rsidR="00F90524" w:rsidRDefault="00F90524" w:rsidP="00FE2328">
      <w:pPr>
        <w:spacing w:line="276" w:lineRule="auto"/>
        <w:rPr>
          <w:rFonts w:ascii="Buckeye Sans 2" w:hAnsi="Buckeye Sans 2"/>
        </w:rPr>
      </w:pPr>
    </w:p>
    <w:p w14:paraId="0F66E2C0" w14:textId="77777777" w:rsidR="00F90524" w:rsidRPr="00277971" w:rsidRDefault="00F90524" w:rsidP="00FE2328">
      <w:pPr>
        <w:spacing w:line="276" w:lineRule="auto"/>
        <w:rPr>
          <w:rFonts w:ascii="Buckeye Sans 2" w:hAnsi="Buckeye Sans 2"/>
          <w:b/>
          <w:bCs/>
          <w:u w:val="single"/>
        </w:rPr>
      </w:pPr>
      <w:r w:rsidRPr="00277971">
        <w:rPr>
          <w:rFonts w:ascii="Buckeye Sans 2" w:hAnsi="Buckeye Sans 2"/>
          <w:b/>
          <w:bCs/>
          <w:u w:val="single"/>
        </w:rPr>
        <w:t>Ohio State Neuroscience Core Facilities</w:t>
      </w:r>
    </w:p>
    <w:p w14:paraId="7915A954" w14:textId="77777777" w:rsidR="00F90524" w:rsidRPr="00277971" w:rsidRDefault="00F90524" w:rsidP="00FE2328">
      <w:pPr>
        <w:spacing w:line="276" w:lineRule="auto"/>
        <w:rPr>
          <w:rFonts w:ascii="Buckeye Sans 2" w:hAnsi="Buckeye Sans 2"/>
        </w:rPr>
      </w:pPr>
      <w:r w:rsidRPr="00277971">
        <w:rPr>
          <w:rFonts w:ascii="Buckeye Sans 2" w:hAnsi="Buckeye Sans 2"/>
        </w:rPr>
        <w:t xml:space="preserve">The Department of Neuroscience </w:t>
      </w:r>
      <w:r>
        <w:rPr>
          <w:rFonts w:ascii="Buckeye Sans 2" w:hAnsi="Buckeye Sans 2"/>
        </w:rPr>
        <w:t>C</w:t>
      </w:r>
      <w:r w:rsidRPr="00277971">
        <w:rPr>
          <w:rFonts w:ascii="Buckeye Sans 2" w:hAnsi="Buckeye Sans 2"/>
        </w:rPr>
        <w:t>ores for preclinical neurological studies include the following:</w:t>
      </w:r>
    </w:p>
    <w:p w14:paraId="4F0DE397" w14:textId="77777777" w:rsidR="00F90524" w:rsidRPr="00277971" w:rsidRDefault="00F90524" w:rsidP="00FE2328">
      <w:pPr>
        <w:pStyle w:val="ListParagraph"/>
        <w:numPr>
          <w:ilvl w:val="0"/>
          <w:numId w:val="7"/>
        </w:numPr>
        <w:spacing w:line="276" w:lineRule="auto"/>
        <w:rPr>
          <w:rFonts w:ascii="Buckeye Sans 2" w:hAnsi="Buckeye Sans 2"/>
        </w:rPr>
      </w:pPr>
      <w:r w:rsidRPr="009E22FD">
        <w:rPr>
          <w:rFonts w:ascii="Buckeye Sans 2" w:hAnsi="Buckeye Sans 2"/>
          <w:b/>
          <w:bCs/>
        </w:rPr>
        <w:t>The Behavior Core</w:t>
      </w:r>
      <w:r w:rsidRPr="00277971">
        <w:rPr>
          <w:rFonts w:ascii="Buckeye Sans 2" w:hAnsi="Buckeye Sans 2"/>
        </w:rPr>
        <w:t xml:space="preserve"> provides expertise and services for comprehensive phenotyping of mouse models using a battery of standard behavioral paradigms. The Core centralizes behavioral assessment facilities and expertise for neuroscience investigators, ensuring that behavioral testing is performed expertly and adheres to best practices in the field. Assessments provide range from sensorimotor, learning and memory, to motivated behavioral measures.</w:t>
      </w:r>
    </w:p>
    <w:p w14:paraId="62E0FD3B" w14:textId="77777777" w:rsidR="00F90524" w:rsidRDefault="00F90524" w:rsidP="00FE2328">
      <w:pPr>
        <w:pStyle w:val="ListParagraph"/>
        <w:numPr>
          <w:ilvl w:val="0"/>
          <w:numId w:val="7"/>
        </w:numPr>
        <w:spacing w:line="276" w:lineRule="auto"/>
        <w:rPr>
          <w:rFonts w:ascii="Buckeye Sans 2" w:hAnsi="Buckeye Sans 2"/>
        </w:rPr>
      </w:pPr>
      <w:r>
        <w:rPr>
          <w:rFonts w:ascii="Buckeye Sans 2" w:hAnsi="Buckeye Sans 2"/>
          <w:b/>
          <w:bCs/>
        </w:rPr>
        <w:t xml:space="preserve">The </w:t>
      </w:r>
      <w:r w:rsidRPr="009E22FD">
        <w:rPr>
          <w:rFonts w:ascii="Buckeye Sans 2" w:hAnsi="Buckeye Sans 2"/>
          <w:b/>
          <w:bCs/>
        </w:rPr>
        <w:t>Electrophysiology Core</w:t>
      </w:r>
      <w:r w:rsidRPr="00277971">
        <w:rPr>
          <w:rFonts w:ascii="Buckeye Sans 2" w:hAnsi="Buckeye Sans 2"/>
        </w:rPr>
        <w:t xml:space="preserve"> </w:t>
      </w:r>
      <w:r w:rsidRPr="009E22FD">
        <w:rPr>
          <w:rFonts w:ascii="Buckeye Sans 2" w:hAnsi="Buckeye Sans 2"/>
        </w:rPr>
        <w:t>expands the capabilities of neuroscience research on campus by making available specialized expertise, equipment and assistance to support electrophysiological analyses of signal transduction and synaptic function in cultured cells, tissue slices and zebrafish embryos.</w:t>
      </w:r>
    </w:p>
    <w:p w14:paraId="6C5FB76B" w14:textId="77777777" w:rsidR="00F90524" w:rsidRDefault="00F90524" w:rsidP="00FE2328">
      <w:pPr>
        <w:pStyle w:val="ListParagraph"/>
        <w:numPr>
          <w:ilvl w:val="0"/>
          <w:numId w:val="7"/>
        </w:numPr>
        <w:spacing w:line="276" w:lineRule="auto"/>
        <w:rPr>
          <w:rFonts w:ascii="Buckeye Sans 2" w:hAnsi="Buckeye Sans 2"/>
        </w:rPr>
      </w:pPr>
      <w:r>
        <w:rPr>
          <w:rFonts w:ascii="Buckeye Sans 2" w:hAnsi="Buckeye Sans 2"/>
          <w:b/>
          <w:bCs/>
        </w:rPr>
        <w:t xml:space="preserve">The Main Campus Imaging Core </w:t>
      </w:r>
      <w:r w:rsidRPr="009E22FD">
        <w:rPr>
          <w:rFonts w:ascii="Buckeye Sans 2" w:hAnsi="Buckeye Sans 2"/>
        </w:rPr>
        <w:t>provides training, expertise and equipment to perform fluorescence confocal microscopy. This facility provides well-maintained point-scanning confocal and multiphoton microscopes and provides training to users to establish independent imaging experiments.</w:t>
      </w:r>
    </w:p>
    <w:p w14:paraId="2F0C6ECC" w14:textId="77777777" w:rsidR="00F90524" w:rsidRDefault="00F90524" w:rsidP="00FE2328">
      <w:pPr>
        <w:pStyle w:val="ListParagraph"/>
        <w:numPr>
          <w:ilvl w:val="0"/>
          <w:numId w:val="7"/>
        </w:numPr>
        <w:spacing w:line="276" w:lineRule="auto"/>
        <w:rPr>
          <w:rFonts w:ascii="Buckeye Sans 2" w:hAnsi="Buckeye Sans 2"/>
        </w:rPr>
      </w:pPr>
      <w:r>
        <w:rPr>
          <w:rFonts w:ascii="Buckeye Sans 2" w:hAnsi="Buckeye Sans 2"/>
          <w:b/>
          <w:bCs/>
        </w:rPr>
        <w:t xml:space="preserve">The West Campus Imaging Core </w:t>
      </w:r>
      <w:r w:rsidRPr="009E22FD">
        <w:rPr>
          <w:rFonts w:ascii="Buckeye Sans 2" w:hAnsi="Buckeye Sans 2"/>
        </w:rPr>
        <w:t xml:space="preserve">provides neuroscience researchers with the training, expertise and equipment that they need to perform fluorescence confocal microscopy of cells, tissues and zebrafish embryos in the living and fixed state. We provide access to well-maintained wide-field, point-scanning </w:t>
      </w:r>
      <w:r w:rsidRPr="009E22FD">
        <w:rPr>
          <w:rFonts w:ascii="Buckeye Sans 2" w:hAnsi="Buckeye Sans 2"/>
        </w:rPr>
        <w:lastRenderedPageBreak/>
        <w:t>and spinning disk confocal microscopes, as well as expert consultation and assistance with design and execution of imaging experiments.</w:t>
      </w:r>
    </w:p>
    <w:p w14:paraId="42E5A0D7" w14:textId="77777777" w:rsidR="00F90524" w:rsidRDefault="00F90524" w:rsidP="00FE2328">
      <w:pPr>
        <w:pStyle w:val="ListParagraph"/>
        <w:numPr>
          <w:ilvl w:val="0"/>
          <w:numId w:val="7"/>
        </w:numPr>
        <w:spacing w:line="276" w:lineRule="auto"/>
        <w:rPr>
          <w:rFonts w:ascii="Buckeye Sans 2" w:hAnsi="Buckeye Sans 2"/>
        </w:rPr>
      </w:pPr>
      <w:r>
        <w:rPr>
          <w:rFonts w:ascii="Buckeye Sans 2" w:hAnsi="Buckeye Sans 2"/>
          <w:b/>
          <w:bCs/>
        </w:rPr>
        <w:t xml:space="preserve">The Single Cell Omics Core </w:t>
      </w:r>
      <w:r w:rsidRPr="009E22FD">
        <w:rPr>
          <w:rFonts w:ascii="Buckeye Sans 2" w:hAnsi="Buckeye Sans 2"/>
        </w:rPr>
        <w:t xml:space="preserve">facilitates the generation and analyses of single cell libraries to produce publication quality data. Expertise with </w:t>
      </w:r>
      <w:proofErr w:type="spellStart"/>
      <w:r w:rsidRPr="009E22FD">
        <w:rPr>
          <w:rFonts w:ascii="Buckeye Sans 2" w:hAnsi="Buckeye Sans 2"/>
        </w:rPr>
        <w:t>scRNA</w:t>
      </w:r>
      <w:proofErr w:type="spellEnd"/>
      <w:r w:rsidRPr="009E22FD">
        <w:rPr>
          <w:rFonts w:ascii="Buckeye Sans 2" w:hAnsi="Buckeye Sans 2"/>
        </w:rPr>
        <w:t xml:space="preserve">-seq, </w:t>
      </w:r>
      <w:proofErr w:type="spellStart"/>
      <w:r w:rsidRPr="009E22FD">
        <w:rPr>
          <w:rFonts w:ascii="Buckeye Sans 2" w:hAnsi="Buckeye Sans 2"/>
        </w:rPr>
        <w:t>scATAC</w:t>
      </w:r>
      <w:proofErr w:type="spellEnd"/>
      <w:r w:rsidRPr="009E22FD">
        <w:rPr>
          <w:rFonts w:ascii="Buckeye Sans 2" w:hAnsi="Buckeye Sans 2"/>
        </w:rPr>
        <w:t>-seq and multi-omics.</w:t>
      </w:r>
    </w:p>
    <w:p w14:paraId="1DF3072C" w14:textId="2A7418BC" w:rsidR="00F90524" w:rsidRDefault="00F90524" w:rsidP="00FE2328">
      <w:pPr>
        <w:pStyle w:val="ListParagraph"/>
        <w:numPr>
          <w:ilvl w:val="0"/>
          <w:numId w:val="7"/>
        </w:numPr>
        <w:spacing w:line="276" w:lineRule="auto"/>
        <w:rPr>
          <w:rFonts w:ascii="Buckeye Sans 2" w:hAnsi="Buckeye Sans 2"/>
        </w:rPr>
      </w:pPr>
      <w:r w:rsidRPr="00F90524">
        <w:rPr>
          <w:rFonts w:ascii="Buckeye Sans 2" w:hAnsi="Buckeye Sans 2"/>
          <w:b/>
          <w:bCs/>
        </w:rPr>
        <w:t xml:space="preserve">The Circadian Timing Core </w:t>
      </w:r>
      <w:r w:rsidRPr="00F90524">
        <w:rPr>
          <w:rFonts w:ascii="Buckeye Sans 2" w:hAnsi="Buckeye Sans 2"/>
        </w:rPr>
        <w:t>provides equipment and expertise for the examination of mammalian circadian timing systems. The core consists of equipment for behavioral-based profiling of mouse models using locomotor activity and/or core-body temperature as the clock read-out. Equipment is also available for luminometry-based profiling of tissues samples and dispersed cultures.</w:t>
      </w:r>
    </w:p>
    <w:p w14:paraId="10965C88" w14:textId="77777777" w:rsidR="00B25748" w:rsidRDefault="00B25748" w:rsidP="00FE2328">
      <w:pPr>
        <w:spacing w:line="276" w:lineRule="auto"/>
        <w:rPr>
          <w:rFonts w:ascii="Buckeye Sans 2" w:hAnsi="Buckeye Sans 2"/>
        </w:rPr>
      </w:pPr>
    </w:p>
    <w:p w14:paraId="4C6BF4E7" w14:textId="77777777" w:rsidR="00B25748" w:rsidRPr="00223A9A" w:rsidRDefault="00B25748" w:rsidP="00FE2328">
      <w:pPr>
        <w:spacing w:line="276" w:lineRule="auto"/>
        <w:rPr>
          <w:rFonts w:ascii="Buckeye Sans 2" w:hAnsi="Buckeye Sans 2"/>
          <w:b/>
          <w:bCs/>
          <w:u w:val="single"/>
        </w:rPr>
      </w:pPr>
      <w:r w:rsidRPr="00223A9A">
        <w:rPr>
          <w:rFonts w:ascii="Buckeye Sans 2" w:hAnsi="Buckeye Sans 2"/>
          <w:b/>
          <w:bCs/>
          <w:u w:val="single"/>
        </w:rPr>
        <w:t>Ohio State Small Animal Imaging Core</w:t>
      </w:r>
    </w:p>
    <w:p w14:paraId="649F25DF" w14:textId="195B1D1C" w:rsidR="00B25748" w:rsidRPr="00223A9A" w:rsidRDefault="00B25748" w:rsidP="00FE2328">
      <w:pPr>
        <w:spacing w:line="276" w:lineRule="auto"/>
        <w:rPr>
          <w:rFonts w:ascii="Buckeye Sans 2" w:hAnsi="Buckeye Sans 2"/>
        </w:rPr>
      </w:pPr>
      <w:r w:rsidRPr="00223A9A">
        <w:rPr>
          <w:rFonts w:ascii="Buckeye Sans 2" w:hAnsi="Buckeye Sans 2"/>
        </w:rPr>
        <w:t xml:space="preserve">This facility which is part of the Davis Heart and Lung Research Institute (DHLRI) includes high resolution imaging equipment (MRI, ultrasound, </w:t>
      </w:r>
      <w:proofErr w:type="spellStart"/>
      <w:r w:rsidRPr="00223A9A">
        <w:rPr>
          <w:rFonts w:ascii="Buckeye Sans 2" w:hAnsi="Buckeye Sans 2"/>
        </w:rPr>
        <w:t>microCT</w:t>
      </w:r>
      <w:proofErr w:type="spellEnd"/>
      <w:r w:rsidRPr="00223A9A">
        <w:rPr>
          <w:rFonts w:ascii="Buckeye Sans 2" w:hAnsi="Buckeye Sans 2"/>
        </w:rPr>
        <w:t xml:space="preserve"> and optical), X-ray irradiator, body composition analyzer and personnel trained in the operation of each imaging modality and small animal handling procedures, as well as analytical software support for quantitative image analysis. In addition to providing interim animal housing for serial imaging studies, the SAIC also offers on-site suites for surgical procedures and animal care provided by University Laboratory Animal Resources. Image reconstruction, multi-modality fusion, quantitative image analysis, high resolution graphics and networking to the facility's server are also available.</w:t>
      </w:r>
    </w:p>
    <w:p w14:paraId="5EA9E77C" w14:textId="77777777" w:rsidR="002E1DF9" w:rsidRDefault="002E1DF9" w:rsidP="00FE2328">
      <w:pPr>
        <w:spacing w:line="276" w:lineRule="auto"/>
        <w:rPr>
          <w:rFonts w:ascii="Buckeye Sans 2" w:hAnsi="Buckeye Sans 2"/>
        </w:rPr>
      </w:pPr>
    </w:p>
    <w:p w14:paraId="2228975D" w14:textId="77777777" w:rsidR="00B25748" w:rsidRPr="00223A9A" w:rsidRDefault="00B25748" w:rsidP="00FE2328">
      <w:pPr>
        <w:spacing w:line="276" w:lineRule="auto"/>
        <w:rPr>
          <w:rFonts w:ascii="Buckeye Sans 2" w:hAnsi="Buckeye Sans 2"/>
          <w:b/>
          <w:bCs/>
          <w:u w:val="single"/>
        </w:rPr>
      </w:pPr>
      <w:r w:rsidRPr="00223A9A">
        <w:rPr>
          <w:rFonts w:ascii="Buckeye Sans 2" w:hAnsi="Buckeye Sans 2"/>
          <w:b/>
          <w:bCs/>
          <w:u w:val="single"/>
        </w:rPr>
        <w:t>Ohio State Spine Research Institute</w:t>
      </w:r>
    </w:p>
    <w:p w14:paraId="0A439258" w14:textId="77777777" w:rsidR="00B25748" w:rsidRPr="00223A9A" w:rsidRDefault="00B25748" w:rsidP="00FE2328">
      <w:pPr>
        <w:spacing w:line="276" w:lineRule="auto"/>
        <w:rPr>
          <w:rFonts w:ascii="Buckeye Sans 2" w:hAnsi="Buckeye Sans 2"/>
        </w:rPr>
      </w:pPr>
      <w:r w:rsidRPr="00223A9A">
        <w:rPr>
          <w:rFonts w:ascii="Buckeye Sans 2" w:hAnsi="Buckeye Sans 2"/>
        </w:rPr>
        <w:t>At the Spine Research Institute, we are dedicated to developing a better understanding of the causal pathways that lead to spine and other musculoskeletal disorders through research, education and the development of platform technologies. We maintain that if we can understand how these disorders develop, we can provide better solutions for preventing, evaluating and treating them.</w:t>
      </w:r>
    </w:p>
    <w:p w14:paraId="737D1F59" w14:textId="77777777" w:rsidR="00B25748" w:rsidRDefault="00B25748" w:rsidP="00FE2328">
      <w:pPr>
        <w:spacing w:line="276" w:lineRule="auto"/>
        <w:rPr>
          <w:rFonts w:ascii="Buckeye Sans 2" w:hAnsi="Buckeye Sans 2"/>
        </w:rPr>
      </w:pPr>
    </w:p>
    <w:p w14:paraId="213A90CE" w14:textId="77777777" w:rsidR="001877A9" w:rsidRPr="00277971" w:rsidRDefault="001877A9" w:rsidP="001877A9">
      <w:pPr>
        <w:rPr>
          <w:rFonts w:ascii="Buckeye Sans 2" w:hAnsi="Buckeye Sans 2"/>
          <w:b/>
          <w:bCs/>
          <w:u w:val="single"/>
        </w:rPr>
      </w:pPr>
      <w:r w:rsidRPr="00277971">
        <w:rPr>
          <w:rFonts w:ascii="Buckeye Sans 2" w:hAnsi="Buckeye Sans 2"/>
          <w:b/>
          <w:bCs/>
          <w:u w:val="single"/>
        </w:rPr>
        <w:t>Ohio State Veterinary Tissue Bank</w:t>
      </w:r>
    </w:p>
    <w:p w14:paraId="5ED1E801" w14:textId="77777777" w:rsidR="001877A9" w:rsidRPr="00277971" w:rsidRDefault="001877A9" w:rsidP="001877A9">
      <w:pPr>
        <w:rPr>
          <w:rFonts w:ascii="Buckeye Sans 2" w:hAnsi="Buckeye Sans 2"/>
        </w:rPr>
      </w:pPr>
      <w:r w:rsidRPr="00277971">
        <w:rPr>
          <w:rFonts w:ascii="Buckeye Sans 2" w:hAnsi="Buckeye Sans 2"/>
        </w:rPr>
        <w:t xml:space="preserve">The Tissue Bank (biospecimen repository) collects samples of tumors and normal tissue from companion animals and stores these tissues under controlled conditions for future use by multiple investigators. The Tissue Bank at Ohio State was selected by the Canine Comparative Oncology Genomics Consortium (CCOGC) as one of three veterinary institutions nationwide to participate in populating the Pfizer-CCOGC multi-institutional Tissue Bank. This National Cancer Institute-sponsored endeavor </w:t>
      </w:r>
      <w:r w:rsidRPr="00277971">
        <w:rPr>
          <w:rFonts w:ascii="Buckeye Sans 2" w:hAnsi="Buckeye Sans 2"/>
        </w:rPr>
        <w:lastRenderedPageBreak/>
        <w:t>emphasizes the importance of comparative oncology research. Ohio State’s Tissue Bank follows the guidelines established by the CCOGC for several specific types of tumors and similar established protocols for other tumors. Tissues are collected and archived only after receiving consent from the owners. This sample bank will serve as a tremendous resource</w:t>
      </w:r>
      <w:r>
        <w:rPr>
          <w:rFonts w:ascii="Buckeye Sans 2" w:hAnsi="Buckeye Sans 2"/>
        </w:rPr>
        <w:t xml:space="preserve"> </w:t>
      </w:r>
      <w:r w:rsidRPr="00277971">
        <w:rPr>
          <w:rFonts w:ascii="Buckeye Sans 2" w:hAnsi="Buckeye Sans 2"/>
        </w:rPr>
        <w:t xml:space="preserve">with the </w:t>
      </w:r>
      <w:r w:rsidRPr="004D681B">
        <w:rPr>
          <w:rFonts w:ascii="Buckeye Sans 2" w:hAnsi="Buckeye Sans 2"/>
        </w:rPr>
        <w:t>goal</w:t>
      </w:r>
      <w:r w:rsidRPr="00277971">
        <w:rPr>
          <w:rFonts w:ascii="Buckeye Sans 2" w:hAnsi="Buckeye Sans 2"/>
        </w:rPr>
        <w:t xml:space="preserve"> of developing new prevention and treatment strategies for dogs with a variety of illnesses.</w:t>
      </w:r>
    </w:p>
    <w:p w14:paraId="5A379421" w14:textId="77777777" w:rsidR="001877A9" w:rsidRDefault="001877A9" w:rsidP="00FE2328">
      <w:pPr>
        <w:spacing w:line="276" w:lineRule="auto"/>
        <w:rPr>
          <w:rFonts w:ascii="Buckeye Sans 2" w:hAnsi="Buckeye Sans 2"/>
        </w:rPr>
      </w:pPr>
    </w:p>
    <w:p w14:paraId="753836C3" w14:textId="77777777" w:rsidR="00B25748" w:rsidRPr="00277971" w:rsidRDefault="00B25748" w:rsidP="00FE2328">
      <w:pPr>
        <w:spacing w:line="276" w:lineRule="auto"/>
        <w:rPr>
          <w:rFonts w:ascii="Buckeye Sans 2" w:hAnsi="Buckeye Sans 2"/>
          <w:b/>
          <w:bCs/>
          <w:u w:val="single"/>
        </w:rPr>
      </w:pPr>
      <w:r w:rsidRPr="00277971">
        <w:rPr>
          <w:rFonts w:ascii="Buckeye Sans 2" w:hAnsi="Buckeye Sans 2"/>
          <w:b/>
          <w:bCs/>
          <w:u w:val="single"/>
        </w:rPr>
        <w:t>Ohio State Extension Program</w:t>
      </w:r>
    </w:p>
    <w:p w14:paraId="0899C583" w14:textId="57788041" w:rsidR="00B25748" w:rsidRPr="00277971" w:rsidRDefault="00B25748" w:rsidP="00FE2328">
      <w:pPr>
        <w:spacing w:line="276" w:lineRule="auto"/>
        <w:rPr>
          <w:rFonts w:ascii="Buckeye Sans 2" w:hAnsi="Buckeye Sans 2"/>
        </w:rPr>
      </w:pPr>
      <w:r w:rsidRPr="00277971">
        <w:rPr>
          <w:rFonts w:ascii="Buckeye Sans 2" w:hAnsi="Buckeye Sans 2"/>
        </w:rPr>
        <w:t>The nation’s land-grant universities have a mission to disseminate and teach new knowledge to the citizens living throughout the state. This mission is accomplished through outreach education and the Cooperative Extension System that was established by the Smith-Lever Act of 1914 as a federal-state-local partnership between the USDA, the land-grant university system and local county governments. As part of Ohio State’s land grant mission, Ohio State Extension has an office located in each of Ohio’s 88 counties. The Ohio State Extension Program focuses on four major program areas:</w:t>
      </w:r>
    </w:p>
    <w:p w14:paraId="0E3AF102" w14:textId="77777777" w:rsidR="00B25748" w:rsidRPr="00277971" w:rsidRDefault="00B25748" w:rsidP="00FE2328">
      <w:pPr>
        <w:pStyle w:val="ListParagraph"/>
        <w:numPr>
          <w:ilvl w:val="0"/>
          <w:numId w:val="10"/>
        </w:numPr>
        <w:spacing w:line="276" w:lineRule="auto"/>
        <w:rPr>
          <w:rFonts w:ascii="Buckeye Sans 2" w:hAnsi="Buckeye Sans 2"/>
        </w:rPr>
      </w:pPr>
      <w:r w:rsidRPr="00277971">
        <w:rPr>
          <w:rFonts w:ascii="Buckeye Sans 2" w:hAnsi="Buckeye Sans 2"/>
        </w:rPr>
        <w:t>Agriculture and Natural Resources</w:t>
      </w:r>
    </w:p>
    <w:p w14:paraId="063C98F8" w14:textId="77777777" w:rsidR="00B25748" w:rsidRPr="00277971" w:rsidRDefault="00B25748" w:rsidP="00FE2328">
      <w:pPr>
        <w:pStyle w:val="ListParagraph"/>
        <w:numPr>
          <w:ilvl w:val="0"/>
          <w:numId w:val="10"/>
        </w:numPr>
        <w:spacing w:line="276" w:lineRule="auto"/>
        <w:rPr>
          <w:rFonts w:ascii="Buckeye Sans 2" w:hAnsi="Buckeye Sans 2"/>
        </w:rPr>
      </w:pPr>
      <w:r w:rsidRPr="00277971">
        <w:rPr>
          <w:rFonts w:ascii="Buckeye Sans 2" w:hAnsi="Buckeye Sans 2"/>
        </w:rPr>
        <w:t>4-H Youth Development</w:t>
      </w:r>
    </w:p>
    <w:p w14:paraId="5DC52142" w14:textId="77777777" w:rsidR="00B25748" w:rsidRPr="00277971" w:rsidRDefault="00B25748" w:rsidP="00FE2328">
      <w:pPr>
        <w:pStyle w:val="ListParagraph"/>
        <w:numPr>
          <w:ilvl w:val="0"/>
          <w:numId w:val="10"/>
        </w:numPr>
        <w:spacing w:line="276" w:lineRule="auto"/>
        <w:rPr>
          <w:rFonts w:ascii="Buckeye Sans 2" w:hAnsi="Buckeye Sans 2"/>
        </w:rPr>
      </w:pPr>
      <w:r w:rsidRPr="00277971">
        <w:rPr>
          <w:rFonts w:ascii="Buckeye Sans 2" w:hAnsi="Buckeye Sans 2"/>
        </w:rPr>
        <w:t>Family and Consumer Sciences</w:t>
      </w:r>
    </w:p>
    <w:p w14:paraId="6E99BF89" w14:textId="77777777" w:rsidR="00B25748" w:rsidRPr="00277971" w:rsidRDefault="00B25748" w:rsidP="00FE2328">
      <w:pPr>
        <w:pStyle w:val="ListParagraph"/>
        <w:numPr>
          <w:ilvl w:val="0"/>
          <w:numId w:val="10"/>
        </w:numPr>
        <w:spacing w:line="276" w:lineRule="auto"/>
        <w:rPr>
          <w:rFonts w:ascii="Buckeye Sans 2" w:hAnsi="Buckeye Sans 2"/>
        </w:rPr>
      </w:pPr>
      <w:r w:rsidRPr="00277971">
        <w:rPr>
          <w:rFonts w:ascii="Buckeye Sans 2" w:hAnsi="Buckeye Sans 2"/>
        </w:rPr>
        <w:t>Community Development</w:t>
      </w:r>
    </w:p>
    <w:p w14:paraId="172AED86" w14:textId="64E6DF5B" w:rsidR="00B25748" w:rsidRPr="00277971" w:rsidRDefault="00B25748" w:rsidP="00FE2328">
      <w:pPr>
        <w:spacing w:line="276" w:lineRule="auto"/>
        <w:rPr>
          <w:rFonts w:ascii="Buckeye Sans 2" w:hAnsi="Buckeye Sans 2"/>
        </w:rPr>
      </w:pPr>
      <w:r w:rsidRPr="00277971">
        <w:rPr>
          <w:rFonts w:ascii="Buckeye Sans 2" w:hAnsi="Buckeye Sans 2"/>
        </w:rPr>
        <w:t xml:space="preserve">The system was developed to transfer and apply the latest scientific research to address local needs that are constantly changing. Dr. </w:t>
      </w:r>
      <w:r>
        <w:rPr>
          <w:rFonts w:ascii="Buckeye Sans 2" w:hAnsi="Buckeye Sans 2"/>
        </w:rPr>
        <w:t>Eric Barrett</w:t>
      </w:r>
      <w:r w:rsidRPr="00277971">
        <w:rPr>
          <w:rFonts w:ascii="Buckeye Sans 2" w:hAnsi="Buckeye Sans 2"/>
        </w:rPr>
        <w:t xml:space="preserve"> is </w:t>
      </w:r>
      <w:r>
        <w:rPr>
          <w:rFonts w:ascii="Buckeye Sans 2" w:hAnsi="Buckeye Sans 2"/>
        </w:rPr>
        <w:t>an associate professor and area leader</w:t>
      </w:r>
      <w:r w:rsidRPr="00277971">
        <w:rPr>
          <w:rFonts w:ascii="Buckeye Sans 2" w:hAnsi="Buckeye Sans 2"/>
        </w:rPr>
        <w:t xml:space="preserve"> for Ohio State Extension.</w:t>
      </w:r>
    </w:p>
    <w:p w14:paraId="7EEB8902" w14:textId="77777777" w:rsidR="00B25748" w:rsidRDefault="00B25748" w:rsidP="00FE2328">
      <w:pPr>
        <w:pStyle w:val="Heading2"/>
        <w:spacing w:line="276" w:lineRule="auto"/>
        <w:rPr>
          <w:rFonts w:ascii="Buckeye Sans 2" w:hAnsi="Buckeye Sans 2"/>
          <w:color w:val="000000" w:themeColor="text1"/>
        </w:rPr>
      </w:pPr>
      <w:r w:rsidRPr="00B25748">
        <w:rPr>
          <w:rFonts w:ascii="Buckeye Sans 2" w:hAnsi="Buckeye Sans 2"/>
          <w:color w:val="000000" w:themeColor="text1"/>
        </w:rPr>
        <w:t xml:space="preserve">Core Facilities and Other Resources – Nationwide Children’s Hospital </w:t>
      </w:r>
    </w:p>
    <w:p w14:paraId="18E10315" w14:textId="77777777" w:rsidR="002E1DF9" w:rsidRPr="002E1DF9" w:rsidRDefault="002E1DF9" w:rsidP="00FE2328">
      <w:pPr>
        <w:spacing w:line="276" w:lineRule="auto"/>
      </w:pPr>
    </w:p>
    <w:p w14:paraId="24C4E274" w14:textId="77777777" w:rsidR="008307F3" w:rsidRPr="002E1DF9" w:rsidRDefault="008307F3" w:rsidP="00FE2328">
      <w:pPr>
        <w:spacing w:line="276" w:lineRule="auto"/>
        <w:outlineLvl w:val="0"/>
        <w:rPr>
          <w:rFonts w:ascii="Buckeye Sans 2" w:hAnsi="Buckeye Sans 2" w:cstheme="minorHAnsi"/>
          <w:b/>
          <w:bCs/>
          <w:color w:val="000000" w:themeColor="text1"/>
          <w:u w:val="single"/>
        </w:rPr>
      </w:pPr>
      <w:r w:rsidRPr="002E1DF9">
        <w:rPr>
          <w:rFonts w:ascii="Buckeye Sans 2" w:hAnsi="Buckeye Sans 2" w:cstheme="minorHAnsi"/>
          <w:b/>
          <w:bCs/>
          <w:color w:val="000000" w:themeColor="text1"/>
          <w:u w:val="single"/>
        </w:rPr>
        <w:t>Nationwide Children’s Hospital</w:t>
      </w:r>
    </w:p>
    <w:p w14:paraId="30305202" w14:textId="41CDB082" w:rsidR="008307F3" w:rsidRPr="008307F3" w:rsidRDefault="008307F3" w:rsidP="00FE2328">
      <w:pPr>
        <w:spacing w:line="276" w:lineRule="auto"/>
        <w:rPr>
          <w:rFonts w:ascii="Buckeye Sans 2" w:eastAsia="Times New Roman" w:hAnsi="Buckeye Sans 2" w:cs="Arial"/>
          <w:bCs/>
          <w:shd w:val="clear" w:color="auto" w:fill="FFFFFF"/>
        </w:rPr>
      </w:pPr>
      <w:r w:rsidRPr="008307F3">
        <w:rPr>
          <w:rFonts w:ascii="Buckeye Sans 2" w:eastAsia="Times New Roman" w:hAnsi="Buckeye Sans 2" w:cs="Arial"/>
          <w:bCs/>
        </w:rPr>
        <w:t xml:space="preserve">Nationwide Children’s Hospital (NCH) is among America's </w:t>
      </w:r>
      <w:r w:rsidRPr="008307F3">
        <w:rPr>
          <w:rFonts w:ascii="Buckeye Sans 2" w:eastAsia="Times New Roman" w:hAnsi="Buckeye Sans 2" w:cs="Arial"/>
          <w:bCs/>
          <w:shd w:val="clear" w:color="auto" w:fill="FFFFFF"/>
        </w:rPr>
        <w:t>largest not-for-profit free-standing pediatric healthcare systems</w:t>
      </w:r>
      <w:r w:rsidRPr="008307F3">
        <w:rPr>
          <w:rFonts w:ascii="Buckeye Sans 2" w:eastAsia="Times New Roman" w:hAnsi="Buckeye Sans 2" w:cs="Arial"/>
          <w:bCs/>
        </w:rPr>
        <w:t xml:space="preserve"> and is ranked #6 in U.S. News &amp; World Report’s 2023-24 “America’s Best Children’s Hospitals Honor Roll” list.</w:t>
      </w:r>
      <w:r w:rsidRPr="008307F3">
        <w:rPr>
          <w:rFonts w:ascii="Buckeye Sans 2" w:eastAsia="Times New Roman" w:hAnsi="Buckeye Sans 2" w:cs="Arial"/>
          <w:bCs/>
          <w:shd w:val="clear" w:color="auto" w:fill="FFFFFF"/>
        </w:rPr>
        <w:t xml:space="preserve"> </w:t>
      </w:r>
      <w:r w:rsidR="00E929E6">
        <w:rPr>
          <w:rFonts w:ascii="Buckeye Sans 2" w:eastAsia="Times New Roman" w:hAnsi="Buckeye Sans 2" w:cs="Arial"/>
          <w:bCs/>
          <w:shd w:val="clear" w:color="auto" w:fill="FFFFFF"/>
        </w:rPr>
        <w:t xml:space="preserve">Nationwide Children’s </w:t>
      </w:r>
      <w:r w:rsidR="002E1DF9">
        <w:rPr>
          <w:rFonts w:ascii="Buckeye Sans 2" w:eastAsia="Times New Roman" w:hAnsi="Buckeye Sans 2" w:cs="Arial"/>
          <w:bCs/>
          <w:shd w:val="clear" w:color="auto" w:fill="FFFFFF"/>
        </w:rPr>
        <w:t>Hospital</w:t>
      </w:r>
      <w:r w:rsidR="00E929E6">
        <w:rPr>
          <w:rFonts w:ascii="Buckeye Sans 2" w:eastAsia="Times New Roman" w:hAnsi="Buckeye Sans 2" w:cs="Arial"/>
          <w:bCs/>
          <w:shd w:val="clear" w:color="auto" w:fill="FFFFFF"/>
        </w:rPr>
        <w:t xml:space="preserve"> </w:t>
      </w:r>
      <w:r w:rsidRPr="008307F3">
        <w:rPr>
          <w:rFonts w:ascii="Buckeye Sans 2" w:eastAsia="Times New Roman" w:hAnsi="Buckeye Sans 2" w:cs="Arial"/>
          <w:bCs/>
          <w:shd w:val="clear" w:color="auto" w:fill="FFFFFF"/>
        </w:rPr>
        <w:t>provides unique expertise in pediatric population health, behavioral health, genomics</w:t>
      </w:r>
      <w:r w:rsidR="003A2B7D">
        <w:rPr>
          <w:rFonts w:ascii="Buckeye Sans 2" w:eastAsia="Times New Roman" w:hAnsi="Buckeye Sans 2" w:cs="Arial"/>
          <w:bCs/>
          <w:shd w:val="clear" w:color="auto" w:fill="FFFFFF"/>
        </w:rPr>
        <w:t xml:space="preserve"> </w:t>
      </w:r>
      <w:r w:rsidRPr="008307F3">
        <w:rPr>
          <w:rFonts w:ascii="Buckeye Sans 2" w:eastAsia="Times New Roman" w:hAnsi="Buckeye Sans 2" w:cs="Arial"/>
          <w:bCs/>
          <w:shd w:val="clear" w:color="auto" w:fill="FFFFFF"/>
        </w:rPr>
        <w:t xml:space="preserve">and health equity, as the next frontiers in pediatric medicine, leading to best outcomes for the health of the whole child. Integrated clinical and research programs, as well as prioritizing quality and safety, are part of what allows Nationwide Children’s to advance its unique model of care. </w:t>
      </w:r>
      <w:r w:rsidR="00E929E6">
        <w:rPr>
          <w:rFonts w:ascii="Buckeye Sans 2" w:eastAsia="Times New Roman" w:hAnsi="Buckeye Sans 2" w:cs="Arial"/>
          <w:bCs/>
          <w:color w:val="000000"/>
        </w:rPr>
        <w:t xml:space="preserve">Nationwide Children’s </w:t>
      </w:r>
      <w:r w:rsidR="002E1DF9">
        <w:rPr>
          <w:rFonts w:ascii="Buckeye Sans 2" w:eastAsia="Times New Roman" w:hAnsi="Buckeye Sans 2" w:cs="Arial"/>
          <w:bCs/>
          <w:color w:val="000000"/>
        </w:rPr>
        <w:t>Hospital</w:t>
      </w:r>
      <w:r w:rsidR="002E1DF9" w:rsidRPr="008307F3">
        <w:rPr>
          <w:rFonts w:ascii="Buckeye Sans 2" w:eastAsia="Times New Roman" w:hAnsi="Buckeye Sans 2" w:cs="Arial"/>
          <w:bCs/>
          <w:color w:val="000000"/>
        </w:rPr>
        <w:t>s</w:t>
      </w:r>
      <w:r w:rsidRPr="008307F3">
        <w:rPr>
          <w:rFonts w:ascii="Buckeye Sans 2" w:eastAsia="Times New Roman" w:hAnsi="Buckeye Sans 2" w:cs="Arial"/>
          <w:bCs/>
          <w:color w:val="000000"/>
        </w:rPr>
        <w:t xml:space="preserve"> the only tertiary care facility with pediatric subspecialty services in central Ohio. </w:t>
      </w:r>
      <w:r w:rsidRPr="008307F3">
        <w:rPr>
          <w:rFonts w:ascii="Buckeye Sans 2" w:eastAsia="Times New Roman" w:hAnsi="Buckeye Sans 2" w:cs="Arial"/>
          <w:bCs/>
          <w:shd w:val="clear" w:color="auto" w:fill="FFFFFF"/>
        </w:rPr>
        <w:t xml:space="preserve">As home to the </w:t>
      </w:r>
      <w:r w:rsidRPr="008307F3">
        <w:rPr>
          <w:rFonts w:ascii="Buckeye Sans 2" w:eastAsia="Times New Roman" w:hAnsi="Buckeye Sans 2" w:cs="Arial"/>
          <w:bCs/>
          <w:shd w:val="clear" w:color="auto" w:fill="FFFFFF"/>
        </w:rPr>
        <w:lastRenderedPageBreak/>
        <w:t xml:space="preserve">Department of Pediatrics of The Ohio State University College of Medicine, Nationwide Children’s physicians train the next generation of pediatricians and pediatric specialists. </w:t>
      </w:r>
    </w:p>
    <w:p w14:paraId="48C6F6B6" w14:textId="77777777" w:rsidR="008307F3" w:rsidRDefault="008307F3" w:rsidP="00FE2328">
      <w:pPr>
        <w:spacing w:line="276" w:lineRule="auto"/>
        <w:rPr>
          <w:rFonts w:ascii="Buckeye Sans 2" w:eastAsia="Times New Roman" w:hAnsi="Buckeye Sans 2" w:cs="Arial"/>
          <w:bCs/>
          <w:shd w:val="clear" w:color="auto" w:fill="FFFFFF"/>
        </w:rPr>
      </w:pPr>
    </w:p>
    <w:p w14:paraId="30245F63" w14:textId="77777777" w:rsidR="002E1DF9" w:rsidRPr="008307F3" w:rsidRDefault="002E1DF9" w:rsidP="00FE2328">
      <w:pPr>
        <w:spacing w:line="276" w:lineRule="auto"/>
        <w:rPr>
          <w:rFonts w:ascii="Buckeye Sans 2" w:eastAsia="Times New Roman" w:hAnsi="Buckeye Sans 2" w:cs="Arial"/>
          <w:bCs/>
          <w:shd w:val="clear" w:color="auto" w:fill="FFFFFF"/>
        </w:rPr>
      </w:pPr>
    </w:p>
    <w:p w14:paraId="13F371BF" w14:textId="77777777" w:rsidR="008307F3" w:rsidRPr="008307F3" w:rsidRDefault="008307F3" w:rsidP="00FE2328">
      <w:pPr>
        <w:spacing w:line="276" w:lineRule="auto"/>
        <w:rPr>
          <w:rFonts w:ascii="Buckeye Sans 2" w:eastAsia="Times New Roman" w:hAnsi="Buckeye Sans 2" w:cs="Arial"/>
          <w:b/>
          <w:u w:val="single"/>
          <w:shd w:val="clear" w:color="auto" w:fill="FFFFFF"/>
        </w:rPr>
      </w:pPr>
      <w:r w:rsidRPr="008307F3">
        <w:rPr>
          <w:rFonts w:ascii="Buckeye Sans 2" w:eastAsia="Times New Roman" w:hAnsi="Buckeye Sans 2" w:cs="Arial"/>
          <w:b/>
          <w:u w:val="single"/>
          <w:shd w:val="clear" w:color="auto" w:fill="FFFFFF"/>
        </w:rPr>
        <w:t>The Abigail Wexner Research Institute at Nationwide Children’s Hospital</w:t>
      </w:r>
    </w:p>
    <w:p w14:paraId="7D5F66C1" w14:textId="13C12A3B" w:rsidR="008307F3" w:rsidRPr="008307F3" w:rsidRDefault="008307F3" w:rsidP="00FE2328">
      <w:pPr>
        <w:spacing w:line="276" w:lineRule="auto"/>
        <w:rPr>
          <w:rFonts w:ascii="Buckeye Sans 2" w:eastAsia="Times New Roman" w:hAnsi="Buckeye Sans 2" w:cstheme="minorHAnsi"/>
          <w:b/>
          <w:bCs/>
          <w:color w:val="0070C0"/>
        </w:rPr>
      </w:pPr>
      <w:r w:rsidRPr="008307F3">
        <w:rPr>
          <w:rFonts w:ascii="Buckeye Sans 2" w:hAnsi="Buckeye Sans 2" w:cstheme="minorHAnsi"/>
        </w:rPr>
        <w:t>The Abigail Wexner Research Institute (</w:t>
      </w:r>
      <w:r w:rsidRPr="008307F3">
        <w:rPr>
          <w:rFonts w:ascii="Buckeye Sans 2" w:hAnsi="Buckeye Sans 2" w:cstheme="minorHAnsi"/>
          <w:b/>
          <w:bCs/>
        </w:rPr>
        <w:t>AWRI</w:t>
      </w:r>
      <w:r w:rsidRPr="008307F3">
        <w:rPr>
          <w:rFonts w:ascii="Buckeye Sans 2" w:hAnsi="Buckeye Sans 2" w:cstheme="minorHAnsi"/>
        </w:rPr>
        <w:t xml:space="preserve">) and The Ohio State University College of Medicine Department of Pediatrics are based on the Nationwide Children’s Hospital campus in downtown Columbus, OH, within five miles of the Ohio State campus. The current research laboratories </w:t>
      </w:r>
      <w:r w:rsidR="002E1DF9" w:rsidRPr="008307F3">
        <w:rPr>
          <w:rFonts w:ascii="Buckeye Sans 2" w:hAnsi="Buckeye Sans 2" w:cstheme="minorHAnsi"/>
        </w:rPr>
        <w:t>are in</w:t>
      </w:r>
      <w:r w:rsidRPr="008307F3">
        <w:rPr>
          <w:rFonts w:ascii="Buckeye Sans 2" w:hAnsi="Buckeye Sans 2" w:cstheme="minorHAnsi"/>
        </w:rPr>
        <w:t xml:space="preserve"> the Wexner Institute for Pediatric Research, Research Building II, Research Building III and Research Building IV, structures that are adjacent to clinical and educational facilities. Together, these state-of-the-art buildings have over 850,000 square feet of lab and office space dedicated to research. The lower levels are occupied by the animal facilities described below. These buildings house research laboratories, investigator offices and ample space for support personnel and functions, including grants administration, accounting, operations, information technology, purchasing, compliance, safety and research training. Additional research space can be found in the Near East Office Building and Faculty Office Building, housing non-laboratory-based clinical, epidemiological and biobehavioral research groups. </w:t>
      </w:r>
    </w:p>
    <w:p w14:paraId="4FF5E70F" w14:textId="77777777" w:rsidR="008307F3" w:rsidRPr="008307F3" w:rsidRDefault="008307F3" w:rsidP="00FE2328">
      <w:pPr>
        <w:spacing w:line="276" w:lineRule="auto"/>
        <w:rPr>
          <w:rFonts w:ascii="Buckeye Sans 2" w:eastAsia="Times New Roman" w:hAnsi="Buckeye Sans 2" w:cs="Arial"/>
          <w:bCs/>
        </w:rPr>
      </w:pPr>
    </w:p>
    <w:p w14:paraId="27AE087C" w14:textId="793E70F2" w:rsidR="008307F3" w:rsidRPr="008307F3" w:rsidRDefault="002E1DF9" w:rsidP="00FE2328">
      <w:pPr>
        <w:spacing w:line="276" w:lineRule="auto"/>
        <w:rPr>
          <w:rFonts w:ascii="Buckeye Sans 2" w:eastAsia="Times New Roman" w:hAnsi="Buckeye Sans 2" w:cs="Arial"/>
          <w:b/>
          <w:u w:val="single"/>
        </w:rPr>
      </w:pPr>
      <w:r>
        <w:rPr>
          <w:rFonts w:ascii="Buckeye Sans 2" w:eastAsia="Times New Roman" w:hAnsi="Buckeye Sans 2" w:cs="Arial"/>
          <w:b/>
          <w:bCs/>
          <w:u w:val="single"/>
        </w:rPr>
        <w:t>Facility Overview</w:t>
      </w:r>
    </w:p>
    <w:p w14:paraId="5A885550" w14:textId="4B912203" w:rsidR="008307F3" w:rsidRPr="008307F3" w:rsidRDefault="008307F3" w:rsidP="00FE2328">
      <w:pPr>
        <w:spacing w:after="120" w:line="276" w:lineRule="auto"/>
        <w:rPr>
          <w:rFonts w:ascii="Buckeye Sans 2" w:eastAsia="Times New Roman" w:hAnsi="Buckeye Sans 2" w:cs="Arial"/>
          <w:bCs/>
        </w:rPr>
      </w:pPr>
      <w:r w:rsidRPr="002E1DF9">
        <w:rPr>
          <w:rFonts w:ascii="Buckeye Sans 2" w:eastAsia="Times New Roman" w:hAnsi="Buckeye Sans 2" w:cs="Arial"/>
          <w:iCs/>
          <w:u w:val="single"/>
        </w:rPr>
        <w:t>Laboratory Facilities</w:t>
      </w:r>
      <w:r w:rsidRPr="008307F3">
        <w:rPr>
          <w:rFonts w:ascii="Buckeye Sans 2" w:eastAsia="Times New Roman" w:hAnsi="Buckeye Sans 2" w:cs="Arial"/>
          <w:bCs/>
        </w:rPr>
        <w:t xml:space="preserve"> – </w:t>
      </w:r>
      <w:r w:rsidRPr="008307F3">
        <w:rPr>
          <w:rFonts w:ascii="Buckeye Sans 2" w:hAnsi="Buckeye Sans 2" w:cstheme="minorHAnsi"/>
        </w:rPr>
        <w:t>The standard laboratory for principal investigators (</w:t>
      </w:r>
      <w:r w:rsidRPr="008307F3">
        <w:rPr>
          <w:rFonts w:ascii="Buckeye Sans 2" w:hAnsi="Buckeye Sans 2" w:cstheme="minorHAnsi"/>
          <w:b/>
          <w:bCs/>
        </w:rPr>
        <w:t>PIs</w:t>
      </w:r>
      <w:r w:rsidRPr="008307F3">
        <w:rPr>
          <w:rFonts w:ascii="Buckeye Sans 2" w:hAnsi="Buckeye Sans 2" w:cstheme="minorHAnsi"/>
        </w:rPr>
        <w:t xml:space="preserve">) is modular and averages ~1200 sq ft. These labs contain both fixed and movable benches, fume hoods with chemical storage cabinet, 208 V outlets for large equipment, 18 megohm Type I reagent grade deionized/reverse osmosis water and high-speed computer access to facilitate data capture and transfer. In addition, each laboratory floor contains adjacent hallway common equipment space that includes procedure rooms, tissue culture rooms with biological safety cabinets and centrally plumbed carbon dioxide in each, autoclaves, walk-in cold rooms, icemakers, darkrooms and microscopy suites. In addition, each floor has dedicated space for eating and conference rooms. Trainee and staff desk space is located directly adjacent to the laboratory space and next to exterior windows, which provide an additional source of natural light. Office space for each PI is generally found on the same floor as his/her laboratory and averages 120 sq ft. Each office is provided with a desk, filing cabinets, shelves, computers and a printer. Administrative assistants are located outside of PIs’ offices. Researchers are also supported by a collective of shared resources (scientific core </w:t>
      </w:r>
      <w:r w:rsidRPr="008307F3">
        <w:rPr>
          <w:rFonts w:ascii="Buckeye Sans 2" w:hAnsi="Buckeye Sans 2" w:cstheme="minorHAnsi"/>
        </w:rPr>
        <w:lastRenderedPageBreak/>
        <w:t>facilities) that offer leading-edge analyses, processes and systems that offer an array of options for basic, clinical and translational investigation.</w:t>
      </w:r>
    </w:p>
    <w:p w14:paraId="3B3DB6DA" w14:textId="3F0D84A5" w:rsidR="008307F3" w:rsidRPr="008307F3" w:rsidRDefault="008307F3" w:rsidP="00FE2328">
      <w:pPr>
        <w:spacing w:after="120" w:line="276" w:lineRule="auto"/>
        <w:rPr>
          <w:rFonts w:ascii="Buckeye Sans 2" w:eastAsia="Times New Roman" w:hAnsi="Buckeye Sans 2" w:cs="Arial"/>
          <w:bCs/>
        </w:rPr>
      </w:pPr>
      <w:r w:rsidRPr="002E1DF9">
        <w:rPr>
          <w:rFonts w:ascii="Buckeye Sans 2" w:eastAsia="Times New Roman" w:hAnsi="Buckeye Sans 2" w:cs="Arial"/>
          <w:iCs/>
          <w:u w:val="single"/>
        </w:rPr>
        <w:t>Major Equipment</w:t>
      </w:r>
      <w:r w:rsidRPr="008307F3">
        <w:rPr>
          <w:rFonts w:ascii="Buckeye Sans 2" w:eastAsia="Times New Roman" w:hAnsi="Buckeye Sans 2" w:cs="Arial"/>
          <w:bCs/>
        </w:rPr>
        <w:t xml:space="preserve"> – All research laboratories and common equipment areas are equipped with standard items necessary for modern molecular biological research, including equipment for electrophoresis, cell culture, centrifugation (ultra, high speed, tabletop and micro centrifuges), thermal cyclers, </w:t>
      </w:r>
      <w:proofErr w:type="spellStart"/>
      <w:r w:rsidRPr="008307F3">
        <w:rPr>
          <w:rFonts w:ascii="Buckeye Sans 2" w:eastAsia="Times New Roman" w:hAnsi="Buckeye Sans 2" w:cs="Arial"/>
          <w:bCs/>
        </w:rPr>
        <w:t>speedvacs</w:t>
      </w:r>
      <w:proofErr w:type="spellEnd"/>
      <w:r w:rsidRPr="008307F3">
        <w:rPr>
          <w:rFonts w:ascii="Buckeye Sans 2" w:eastAsia="Times New Roman" w:hAnsi="Buckeye Sans 2" w:cs="Arial"/>
          <w:bCs/>
        </w:rPr>
        <w:t>, microplate readers, pH meters, balances, shakers, ovens (microwave, high-temp, vacuum), refrigerators, freezers and a high-quality house water purification system.</w:t>
      </w:r>
    </w:p>
    <w:p w14:paraId="499CAC66" w14:textId="77777777" w:rsidR="008307F3" w:rsidRPr="008307F3" w:rsidRDefault="008307F3" w:rsidP="00FE2328">
      <w:pPr>
        <w:spacing w:line="276" w:lineRule="auto"/>
        <w:rPr>
          <w:rFonts w:ascii="Buckeye Sans 2" w:eastAsia="Times New Roman" w:hAnsi="Buckeye Sans 2" w:cs="Arial"/>
          <w:bCs/>
        </w:rPr>
      </w:pPr>
    </w:p>
    <w:p w14:paraId="1A8EB1C7" w14:textId="77777777" w:rsidR="008307F3" w:rsidRPr="002E1DF9" w:rsidRDefault="008307F3" w:rsidP="00FE2328">
      <w:pPr>
        <w:spacing w:line="276" w:lineRule="auto"/>
        <w:outlineLvl w:val="0"/>
        <w:rPr>
          <w:rFonts w:ascii="Buckeye Sans 2" w:hAnsi="Buckeye Sans 2" w:cstheme="minorHAnsi"/>
          <w:b/>
          <w:bCs/>
          <w:color w:val="000000" w:themeColor="text1"/>
          <w:u w:val="single"/>
        </w:rPr>
      </w:pPr>
      <w:r w:rsidRPr="002E1DF9">
        <w:rPr>
          <w:rFonts w:ascii="Buckeye Sans 2" w:hAnsi="Buckeye Sans 2" w:cstheme="minorHAnsi"/>
          <w:b/>
          <w:bCs/>
          <w:color w:val="000000" w:themeColor="text1"/>
          <w:u w:val="single"/>
        </w:rPr>
        <w:t>The Steve and Cindy Rasmussen Institute for Genomic Medicine</w:t>
      </w:r>
    </w:p>
    <w:p w14:paraId="6F46E845" w14:textId="03C234AF" w:rsidR="008307F3" w:rsidRPr="008307F3" w:rsidRDefault="008307F3" w:rsidP="00FE2328">
      <w:pPr>
        <w:spacing w:line="276" w:lineRule="auto"/>
        <w:outlineLvl w:val="0"/>
        <w:rPr>
          <w:rFonts w:ascii="Buckeye Sans 2" w:eastAsia="Arial" w:hAnsi="Buckeye Sans 2" w:cs="Arial"/>
          <w:bCs/>
        </w:rPr>
      </w:pPr>
      <w:r w:rsidRPr="008307F3">
        <w:rPr>
          <w:rFonts w:ascii="Buckeye Sans 2" w:eastAsia="Arial" w:hAnsi="Buckeye Sans 2" w:cs="Arial"/>
          <w:bCs/>
        </w:rPr>
        <w:t>The Steve and Cindy Rasmussen Institute for Genomic Medicine (SCRIGM) at Nationwide Children's Hospital (NCH) was created in 2016 as one of the first ventures into pediatric personalized genomic medicine for children's hospitals. Recognizing that the root cause of many childhood diseases can be traced directly to the genome, SCRIGM's vision is to integrate molecular genomics into the mainstream of pediatric patient diagnosis and treatment. The SCRIGM combines robust research and clinical laboratories with genome scientists, computational biologists and clinical geneticists to optimize discovery and patient care. Collaboration among basic science investigators, physician-scientists and clinicians is emphasized to quickly transition novel research results into advanced diagnostics using state-of-the-art technology.</w:t>
      </w:r>
    </w:p>
    <w:p w14:paraId="0E499C20" w14:textId="77777777" w:rsidR="008307F3" w:rsidRPr="008307F3" w:rsidRDefault="008307F3" w:rsidP="00FE2328">
      <w:pPr>
        <w:spacing w:line="276" w:lineRule="auto"/>
        <w:outlineLvl w:val="0"/>
        <w:rPr>
          <w:rFonts w:ascii="Buckeye Sans 2" w:hAnsi="Buckeye Sans 2" w:cstheme="minorHAnsi"/>
          <w:b/>
          <w:bCs/>
          <w:color w:val="0070C0"/>
        </w:rPr>
      </w:pPr>
    </w:p>
    <w:p w14:paraId="7E290B82" w14:textId="0EA73156" w:rsidR="008307F3" w:rsidRPr="002E1DF9" w:rsidRDefault="008307F3" w:rsidP="00FE2328">
      <w:pPr>
        <w:spacing w:line="276" w:lineRule="auto"/>
        <w:outlineLvl w:val="0"/>
        <w:rPr>
          <w:rFonts w:ascii="Buckeye Sans 2" w:hAnsi="Buckeye Sans 2" w:cstheme="minorHAnsi"/>
          <w:b/>
          <w:bCs/>
          <w:color w:val="000000" w:themeColor="text1"/>
          <w:u w:val="single"/>
        </w:rPr>
      </w:pPr>
      <w:r w:rsidRPr="002E1DF9">
        <w:rPr>
          <w:rFonts w:ascii="Buckeye Sans 2" w:hAnsi="Buckeye Sans 2" w:cstheme="minorHAnsi"/>
          <w:b/>
          <w:bCs/>
          <w:color w:val="000000" w:themeColor="text1"/>
          <w:u w:val="single"/>
        </w:rPr>
        <w:t>Environment and Resources – Contribution to Success</w:t>
      </w:r>
    </w:p>
    <w:p w14:paraId="07AB8153" w14:textId="77777777" w:rsidR="008307F3" w:rsidRPr="008307F3" w:rsidRDefault="008307F3" w:rsidP="00FE2328">
      <w:pPr>
        <w:spacing w:line="276" w:lineRule="auto"/>
        <w:rPr>
          <w:rFonts w:ascii="Buckeye Sans 2" w:hAnsi="Buckeye Sans 2" w:cstheme="minorHAnsi"/>
        </w:rPr>
      </w:pPr>
      <w:r w:rsidRPr="008307F3">
        <w:rPr>
          <w:rFonts w:ascii="Buckeye Sans 2" w:hAnsi="Buckeye Sans 2" w:cstheme="minorHAnsi"/>
        </w:rPr>
        <w:t>The research environment of the Principal Investigator includes all the resources and equipment necessary for the successful completion of this project. The intellectual resources, in the form of extramurally funded investigators performing related work, provide a potent scientific resource. The facilities as described below will provide a scientific environment strongly supportive of the proposed work.</w:t>
      </w:r>
    </w:p>
    <w:p w14:paraId="598D13CF" w14:textId="77777777" w:rsidR="008307F3" w:rsidRPr="008307F3" w:rsidRDefault="008307F3" w:rsidP="00FE2328">
      <w:pPr>
        <w:spacing w:line="276" w:lineRule="auto"/>
        <w:outlineLvl w:val="0"/>
        <w:rPr>
          <w:rFonts w:ascii="Buckeye Sans 2" w:hAnsi="Buckeye Sans 2" w:cstheme="minorHAnsi"/>
          <w:b/>
          <w:bCs/>
          <w:color w:val="0070C0"/>
        </w:rPr>
      </w:pPr>
    </w:p>
    <w:p w14:paraId="143DD10E" w14:textId="5891243E" w:rsidR="008307F3" w:rsidRPr="008307F3" w:rsidRDefault="008307F3" w:rsidP="00FE2328">
      <w:pPr>
        <w:spacing w:line="276" w:lineRule="auto"/>
        <w:rPr>
          <w:rFonts w:ascii="Buckeye Sans 2" w:hAnsi="Buckeye Sans 2" w:cstheme="minorHAnsi"/>
        </w:rPr>
      </w:pPr>
      <w:r w:rsidRPr="008307F3">
        <w:rPr>
          <w:rFonts w:ascii="Buckeye Sans 2" w:hAnsi="Buckeye Sans 2" w:cstheme="minorHAnsi"/>
        </w:rPr>
        <w:t xml:space="preserve">As a 501(c)(3) subsidiary of Nationwide Children’s Hospital, Inc., the Institute is organized into 13 multidisciplinary Centers of Emphasis, </w:t>
      </w:r>
      <w:r w:rsidRPr="002E1DF9">
        <w:rPr>
          <w:rStyle w:val="GrantEmphasisChar"/>
          <w:rFonts w:ascii="Buckeye Sans 2" w:hAnsi="Buckeye Sans 2"/>
          <w:color w:val="000000" w:themeColor="text1"/>
        </w:rPr>
        <w:t>The Institute for Genomic Medicine</w:t>
      </w:r>
      <w:r w:rsidRPr="008307F3">
        <w:rPr>
          <w:rFonts w:ascii="Buckeye Sans 2" w:hAnsi="Buckeye Sans 2" w:cstheme="minorHAnsi"/>
        </w:rPr>
        <w:t xml:space="preserve">, The </w:t>
      </w:r>
      <w:r w:rsidR="002E1DF9" w:rsidRPr="008307F3">
        <w:rPr>
          <w:rFonts w:ascii="Buckeye Sans 2" w:hAnsi="Buckeye Sans 2" w:cstheme="minorHAnsi"/>
        </w:rPr>
        <w:t>Institute</w:t>
      </w:r>
      <w:r w:rsidRPr="008307F3">
        <w:rPr>
          <w:rFonts w:ascii="Buckeye Sans 2" w:hAnsi="Buckeye Sans 2" w:cstheme="minorHAnsi"/>
        </w:rPr>
        <w:t xml:space="preserve"> for Mental and Behavioral Health Research, and leading-edge core resources that allow traditional academic boundaries to be crossed and merged. Scientific and clinical interests intersect in this model which encourages collaboration and the free flow of ideas. More than 220 faculty scientists focus on discoveries to improve child health, ranging from basic molecular biology to translational, patient-oriented and population health research.</w:t>
      </w:r>
    </w:p>
    <w:p w14:paraId="2289CC4C" w14:textId="77777777" w:rsidR="008307F3" w:rsidRPr="008307F3" w:rsidRDefault="008307F3" w:rsidP="00FE2328">
      <w:pPr>
        <w:spacing w:line="276" w:lineRule="auto"/>
        <w:rPr>
          <w:rFonts w:ascii="Buckeye Sans 2" w:hAnsi="Buckeye Sans 2" w:cstheme="minorHAnsi"/>
        </w:rPr>
      </w:pPr>
    </w:p>
    <w:p w14:paraId="1529F79B" w14:textId="60F80CEA" w:rsidR="008307F3" w:rsidRPr="002E1DF9" w:rsidRDefault="008307F3" w:rsidP="00FE2328">
      <w:pPr>
        <w:spacing w:line="276" w:lineRule="auto"/>
        <w:rPr>
          <w:rFonts w:ascii="Buckeye Sans 2" w:hAnsi="Buckeye Sans 2" w:cstheme="minorHAnsi"/>
        </w:rPr>
      </w:pPr>
      <w:r w:rsidRPr="008307F3">
        <w:rPr>
          <w:rFonts w:ascii="Buckeye Sans 2" w:hAnsi="Buckeye Sans 2" w:cstheme="minorHAnsi"/>
        </w:rPr>
        <w:t>Additional information regarding AWRI facilities can be found at the end of this document</w:t>
      </w:r>
      <w:r>
        <w:rPr>
          <w:rFonts w:ascii="Buckeye Sans 2" w:hAnsi="Buckeye Sans 2" w:cstheme="minorHAnsi"/>
        </w:rPr>
        <w:t xml:space="preserve">. </w:t>
      </w:r>
    </w:p>
    <w:p w14:paraId="060CAE1C" w14:textId="77777777" w:rsidR="008307F3" w:rsidRPr="008307F3" w:rsidRDefault="008307F3" w:rsidP="00FE2328">
      <w:pPr>
        <w:spacing w:line="276" w:lineRule="auto"/>
        <w:outlineLvl w:val="0"/>
        <w:rPr>
          <w:rFonts w:ascii="Buckeye Sans 2" w:hAnsi="Buckeye Sans 2" w:cstheme="minorHAnsi"/>
          <w:b/>
          <w:bCs/>
          <w:color w:val="0070C0"/>
        </w:rPr>
      </w:pPr>
    </w:p>
    <w:p w14:paraId="19D6E7AF" w14:textId="77777777" w:rsidR="002E1DF9" w:rsidRPr="002E1DF9" w:rsidRDefault="008307F3" w:rsidP="00FE2328">
      <w:pPr>
        <w:spacing w:line="276" w:lineRule="auto"/>
        <w:outlineLvl w:val="0"/>
        <w:rPr>
          <w:rFonts w:ascii="Buckeye Sans 2" w:hAnsi="Buckeye Sans 2" w:cstheme="minorHAnsi"/>
          <w:b/>
          <w:bCs/>
          <w:color w:val="000000" w:themeColor="text1"/>
          <w:u w:val="single"/>
        </w:rPr>
      </w:pPr>
      <w:r w:rsidRPr="002E1DF9">
        <w:rPr>
          <w:rFonts w:ascii="Buckeye Sans 2" w:hAnsi="Buckeye Sans 2" w:cstheme="minorHAnsi"/>
          <w:b/>
          <w:bCs/>
          <w:color w:val="000000" w:themeColor="text1"/>
          <w:u w:val="single"/>
        </w:rPr>
        <w:t>The Research Institute’s Core Resources</w:t>
      </w:r>
    </w:p>
    <w:p w14:paraId="5EDFD5ED" w14:textId="4CB02F4C" w:rsidR="008307F3" w:rsidRPr="002E1DF9" w:rsidRDefault="008307F3" w:rsidP="00FE2328">
      <w:pPr>
        <w:spacing w:line="276" w:lineRule="auto"/>
        <w:outlineLvl w:val="0"/>
        <w:rPr>
          <w:rFonts w:ascii="Buckeye Sans 2" w:hAnsi="Buckeye Sans 2" w:cstheme="minorHAnsi"/>
          <w:b/>
          <w:bCs/>
          <w:color w:val="0070C0"/>
        </w:rPr>
      </w:pPr>
      <w:r w:rsidRPr="008307F3">
        <w:rPr>
          <w:rFonts w:ascii="Buckeye Sans 2" w:hAnsi="Buckeye Sans 2" w:cstheme="minorHAnsi"/>
        </w:rPr>
        <w:t xml:space="preserve">The Research Institute has multiple core laboratories available to all Investigators. These include the: </w:t>
      </w:r>
      <w:proofErr w:type="spellStart"/>
      <w:r w:rsidRPr="008307F3">
        <w:rPr>
          <w:rFonts w:ascii="Buckeye Sans 2" w:hAnsi="Buckeye Sans 2" w:cstheme="minorHAnsi"/>
        </w:rPr>
        <w:t>Andelyn</w:t>
      </w:r>
      <w:proofErr w:type="spellEnd"/>
      <w:r w:rsidRPr="008307F3">
        <w:rPr>
          <w:rFonts w:ascii="Buckeye Sans 2" w:hAnsi="Buckeye Sans 2" w:cstheme="minorHAnsi"/>
        </w:rPr>
        <w:t xml:space="preserve"> Biosciences, Animal facilities (Animal Resource Core and imaging facilities), Biobehavioral Outcomes Core, Biologics Manufacturing Core, Biospecimen Processing and Banking Core, Clinical Research Services, Core resources at The Ohio State University (Ohio Supercomputing Center), Computational resources (IT Research </w:t>
      </w:r>
      <w:r w:rsidR="00E929E6">
        <w:rPr>
          <w:rFonts w:ascii="Buckeye Sans 2" w:hAnsi="Buckeye Sans 2" w:cstheme="minorHAnsi"/>
        </w:rPr>
        <w:t>and</w:t>
      </w:r>
      <w:r w:rsidRPr="008307F3">
        <w:rPr>
          <w:rFonts w:ascii="Buckeye Sans 2" w:hAnsi="Buckeye Sans 2" w:cstheme="minorHAnsi"/>
        </w:rPr>
        <w:t xml:space="preserve"> Innovation and the Biostatistics Resource at Nationwide Children's Hospital), CRISPR/Gene Editing Core, Flow Cytometry Core, Genomics Services </w:t>
      </w:r>
      <w:r w:rsidR="002E1DF9" w:rsidRPr="008307F3">
        <w:rPr>
          <w:rFonts w:ascii="Buckeye Sans 2" w:hAnsi="Buckeye Sans 2" w:cstheme="minorHAnsi"/>
        </w:rPr>
        <w:t>Laboratory</w:t>
      </w:r>
      <w:r w:rsidRPr="008307F3">
        <w:rPr>
          <w:rFonts w:ascii="Buckeye Sans 2" w:hAnsi="Buckeye Sans 2" w:cstheme="minorHAnsi"/>
        </w:rPr>
        <w:t>, Histopathology Core, Immune Monitoring Core and Microscopy Core</w:t>
      </w:r>
      <w:r>
        <w:rPr>
          <w:rFonts w:ascii="Buckeye Sans 2" w:hAnsi="Buckeye Sans 2" w:cstheme="minorHAnsi"/>
        </w:rPr>
        <w:t xml:space="preserve">. </w:t>
      </w:r>
      <w:r w:rsidRPr="008307F3">
        <w:rPr>
          <w:rFonts w:ascii="Buckeye Sans 2" w:hAnsi="Buckeye Sans 2" w:cstheme="minorHAnsi"/>
        </w:rPr>
        <w:t>All cores are equipped with state-of-the-art equipment and staffed by highly qualified personnel.</w:t>
      </w:r>
    </w:p>
    <w:p w14:paraId="4C1ECDEC" w14:textId="77777777" w:rsidR="008307F3" w:rsidRPr="008307F3" w:rsidRDefault="008307F3" w:rsidP="00FE2328">
      <w:pPr>
        <w:spacing w:line="276" w:lineRule="auto"/>
        <w:rPr>
          <w:rFonts w:ascii="Buckeye Sans 2" w:hAnsi="Buckeye Sans 2" w:cstheme="minorHAnsi"/>
        </w:rPr>
      </w:pPr>
    </w:p>
    <w:p w14:paraId="54CEB4FE" w14:textId="77777777" w:rsidR="008307F3" w:rsidRPr="008307F3" w:rsidRDefault="008307F3" w:rsidP="00FE2328">
      <w:pPr>
        <w:spacing w:line="276" w:lineRule="auto"/>
        <w:rPr>
          <w:rFonts w:ascii="Buckeye Sans 2" w:hAnsi="Buckeye Sans 2" w:cstheme="minorHAnsi"/>
        </w:rPr>
      </w:pPr>
    </w:p>
    <w:p w14:paraId="0B611ED8" w14:textId="1E134F40" w:rsidR="008307F3" w:rsidRPr="002E1DF9" w:rsidRDefault="008307F3" w:rsidP="00FE2328">
      <w:pPr>
        <w:spacing w:line="276" w:lineRule="auto"/>
        <w:outlineLvl w:val="0"/>
        <w:rPr>
          <w:rFonts w:ascii="Buckeye Sans 2" w:hAnsi="Buckeye Sans 2" w:cstheme="minorHAnsi"/>
          <w:b/>
          <w:bCs/>
          <w:color w:val="000000" w:themeColor="text1"/>
          <w:u w:val="single"/>
        </w:rPr>
      </w:pPr>
      <w:r w:rsidRPr="002E1DF9">
        <w:rPr>
          <w:rFonts w:ascii="Buckeye Sans 2" w:hAnsi="Buckeye Sans 2" w:cstheme="minorHAnsi"/>
          <w:b/>
          <w:bCs/>
          <w:color w:val="000000" w:themeColor="text1"/>
          <w:u w:val="single"/>
        </w:rPr>
        <w:t>Genomics Services Laboratory</w:t>
      </w:r>
    </w:p>
    <w:p w14:paraId="27E90270" w14:textId="2B0ED5D3" w:rsidR="008307F3" w:rsidRPr="008307F3" w:rsidRDefault="008307F3" w:rsidP="00FE2328">
      <w:pPr>
        <w:pStyle w:val="paragraph"/>
        <w:spacing w:before="0" w:beforeAutospacing="0" w:after="0" w:afterAutospacing="0" w:line="276" w:lineRule="auto"/>
        <w:textAlignment w:val="baseline"/>
        <w:rPr>
          <w:rFonts w:ascii="Buckeye Sans 2" w:eastAsia="Cambria" w:hAnsi="Buckeye Sans 2" w:cstheme="minorHAnsi"/>
        </w:rPr>
      </w:pPr>
      <w:r w:rsidRPr="008307F3">
        <w:rPr>
          <w:rFonts w:ascii="Buckeye Sans 2" w:eastAsia="Cambria" w:hAnsi="Buckeye Sans 2" w:cstheme="minorHAnsi"/>
        </w:rPr>
        <w:t>The Genomics Services Laboratory (</w:t>
      </w:r>
      <w:r w:rsidRPr="002E1DF9">
        <w:rPr>
          <w:rFonts w:ascii="Buckeye Sans 2" w:eastAsia="Cambria" w:hAnsi="Buckeye Sans 2" w:cstheme="minorHAnsi"/>
        </w:rPr>
        <w:t>GSL</w:t>
      </w:r>
      <w:r w:rsidRPr="008307F3">
        <w:rPr>
          <w:rFonts w:ascii="Buckeye Sans 2" w:eastAsia="Cambria" w:hAnsi="Buckeye Sans 2" w:cstheme="minorHAnsi"/>
        </w:rPr>
        <w:t>, previously known as the Biomedical Genomics Core) has expertise in multiple aspects of genomics analysis, including consultation and assistance with experimental design, quality control of starting material (DNA or RNA), next-generation sequencing and basic data processing. The GSL provides service to both internal and external investigators and has over a decade of experience with next-generation sequencing data generation and analysis. The GSL can assist investigators with multiple aspects of next-generation sequencing, including library preparation, sequence generation and data analysis. Advanced bioinformatics support for analyzing complex datasets, including integrated DNA and RNA sequence data, is a demonstrated strength. </w:t>
      </w:r>
    </w:p>
    <w:p w14:paraId="310F3E7B" w14:textId="77777777" w:rsidR="008307F3" w:rsidRPr="008307F3" w:rsidRDefault="008307F3" w:rsidP="00FE2328">
      <w:pPr>
        <w:pStyle w:val="paragraph"/>
        <w:spacing w:before="0" w:beforeAutospacing="0" w:after="0" w:afterAutospacing="0" w:line="276" w:lineRule="auto"/>
        <w:textAlignment w:val="baseline"/>
        <w:rPr>
          <w:rFonts w:ascii="Buckeye Sans 2" w:eastAsia="Cambria" w:hAnsi="Buckeye Sans 2" w:cstheme="minorHAnsi"/>
        </w:rPr>
      </w:pPr>
      <w:r w:rsidRPr="008307F3">
        <w:rPr>
          <w:rFonts w:ascii="Buckeye Sans 2" w:eastAsia="Cambria" w:hAnsi="Buckeye Sans 2" w:cstheme="minorHAnsi"/>
        </w:rPr>
        <w:t> </w:t>
      </w:r>
    </w:p>
    <w:p w14:paraId="30DCCC93" w14:textId="2B953AFF" w:rsidR="008307F3" w:rsidRPr="008307F3" w:rsidRDefault="008307F3" w:rsidP="00FE2328">
      <w:pPr>
        <w:pStyle w:val="paragraph"/>
        <w:spacing w:before="0" w:beforeAutospacing="0" w:after="0" w:afterAutospacing="0" w:line="276" w:lineRule="auto"/>
        <w:textAlignment w:val="baseline"/>
        <w:rPr>
          <w:rFonts w:ascii="Buckeye Sans 2" w:eastAsia="Cambria" w:hAnsi="Buckeye Sans 2" w:cstheme="minorHAnsi"/>
        </w:rPr>
      </w:pPr>
      <w:r w:rsidRPr="008307F3">
        <w:rPr>
          <w:rFonts w:ascii="Buckeye Sans 2" w:eastAsia="Cambria" w:hAnsi="Buckeye Sans 2" w:cstheme="minorHAnsi"/>
        </w:rPr>
        <w:t xml:space="preserve">The GSL offers data generation using multiple Illumina NGS systems, including four </w:t>
      </w:r>
      <w:proofErr w:type="spellStart"/>
      <w:r w:rsidRPr="008307F3">
        <w:rPr>
          <w:rFonts w:ascii="Buckeye Sans 2" w:eastAsia="Cambria" w:hAnsi="Buckeye Sans 2" w:cstheme="minorHAnsi"/>
        </w:rPr>
        <w:t>NovaSeq</w:t>
      </w:r>
      <w:proofErr w:type="spellEnd"/>
      <w:r w:rsidRPr="008307F3">
        <w:rPr>
          <w:rFonts w:ascii="Buckeye Sans 2" w:eastAsia="Cambria" w:hAnsi="Buckeye Sans 2" w:cstheme="minorHAnsi"/>
        </w:rPr>
        <w:t xml:space="preserve"> 6000 instruments. The </w:t>
      </w:r>
      <w:proofErr w:type="spellStart"/>
      <w:r w:rsidRPr="008307F3">
        <w:rPr>
          <w:rFonts w:ascii="Buckeye Sans 2" w:eastAsia="Cambria" w:hAnsi="Buckeye Sans 2" w:cstheme="minorHAnsi"/>
        </w:rPr>
        <w:t>NovaSeq</w:t>
      </w:r>
      <w:proofErr w:type="spellEnd"/>
      <w:r w:rsidRPr="008307F3">
        <w:rPr>
          <w:rFonts w:ascii="Buckeye Sans 2" w:eastAsia="Cambria" w:hAnsi="Buckeye Sans 2" w:cstheme="minorHAnsi"/>
        </w:rPr>
        <w:t xml:space="preserve"> 6000 system provides high throughput, speed and flexibility in sequencing options with multiple flow cell types (SP, S1, S2 and S4) and various read lengths (50-250 base pairs). For example, sequencing on S4 </w:t>
      </w:r>
      <w:proofErr w:type="spellStart"/>
      <w:r w:rsidRPr="008307F3">
        <w:rPr>
          <w:rFonts w:ascii="Buckeye Sans 2" w:eastAsia="Cambria" w:hAnsi="Buckeye Sans 2" w:cstheme="minorHAnsi"/>
        </w:rPr>
        <w:t>NovaSeq</w:t>
      </w:r>
      <w:proofErr w:type="spellEnd"/>
      <w:r w:rsidRPr="008307F3">
        <w:rPr>
          <w:rFonts w:ascii="Buckeye Sans 2" w:eastAsia="Cambria" w:hAnsi="Buckeye Sans 2" w:cstheme="minorHAnsi"/>
        </w:rPr>
        <w:t xml:space="preserve"> 6000 flow cells generates over </w:t>
      </w:r>
      <w:r w:rsidR="00E929E6">
        <w:rPr>
          <w:rFonts w:ascii="Buckeye Sans 2" w:eastAsia="Cambria" w:hAnsi="Buckeye Sans 2" w:cstheme="minorHAnsi"/>
        </w:rPr>
        <w:t xml:space="preserve">six </w:t>
      </w:r>
      <w:proofErr w:type="spellStart"/>
      <w:r w:rsidRPr="008307F3">
        <w:rPr>
          <w:rFonts w:ascii="Buckeye Sans 2" w:eastAsia="Cambria" w:hAnsi="Buckeye Sans 2" w:cstheme="minorHAnsi"/>
        </w:rPr>
        <w:t>Terabases</w:t>
      </w:r>
      <w:proofErr w:type="spellEnd"/>
      <w:r w:rsidRPr="008307F3">
        <w:rPr>
          <w:rFonts w:ascii="Buckeye Sans 2" w:eastAsia="Cambria" w:hAnsi="Buckeye Sans 2" w:cstheme="minorHAnsi"/>
        </w:rPr>
        <w:t xml:space="preserve"> (</w:t>
      </w:r>
      <w:r w:rsidRPr="008307F3">
        <w:rPr>
          <w:rFonts w:ascii="Buckeye Sans 2" w:eastAsia="Cambria" w:hAnsi="Buckeye Sans 2" w:cstheme="minorHAnsi"/>
          <w:b/>
          <w:bCs/>
        </w:rPr>
        <w:t>Tb</w:t>
      </w:r>
      <w:r w:rsidRPr="008307F3">
        <w:rPr>
          <w:rFonts w:ascii="Buckeye Sans 2" w:eastAsia="Cambria" w:hAnsi="Buckeye Sans 2" w:cstheme="minorHAnsi"/>
        </w:rPr>
        <w:t xml:space="preserve">) and 20 billion reads of sequence data, enabling the sequencing of up to 48 human genomes at 30X coverage in 2 days. Available Illumina benchtop systems include the Illumina </w:t>
      </w:r>
      <w:proofErr w:type="spellStart"/>
      <w:r w:rsidRPr="008307F3">
        <w:rPr>
          <w:rFonts w:ascii="Buckeye Sans 2" w:eastAsia="Cambria" w:hAnsi="Buckeye Sans 2" w:cstheme="minorHAnsi"/>
        </w:rPr>
        <w:t>NextSeq</w:t>
      </w:r>
      <w:proofErr w:type="spellEnd"/>
      <w:r w:rsidRPr="008307F3">
        <w:rPr>
          <w:rFonts w:ascii="Buckeye Sans 2" w:eastAsia="Cambria" w:hAnsi="Buckeye Sans 2" w:cstheme="minorHAnsi"/>
        </w:rPr>
        <w:t xml:space="preserve"> 2000 (two </w:t>
      </w:r>
      <w:r w:rsidRPr="008307F3">
        <w:rPr>
          <w:rFonts w:ascii="Buckeye Sans 2" w:eastAsia="Cambria" w:hAnsi="Buckeye Sans 2" w:cstheme="minorHAnsi"/>
        </w:rPr>
        <w:lastRenderedPageBreak/>
        <w:t xml:space="preserve">instruments), </w:t>
      </w:r>
      <w:proofErr w:type="spellStart"/>
      <w:r w:rsidRPr="008307F3">
        <w:rPr>
          <w:rFonts w:ascii="Buckeye Sans 2" w:eastAsia="Cambria" w:hAnsi="Buckeye Sans 2" w:cstheme="minorHAnsi"/>
        </w:rPr>
        <w:t>MiSeq</w:t>
      </w:r>
      <w:proofErr w:type="spellEnd"/>
      <w:r w:rsidRPr="008307F3">
        <w:rPr>
          <w:rFonts w:ascii="Buckeye Sans 2" w:eastAsia="Cambria" w:hAnsi="Buckeye Sans 2" w:cstheme="minorHAnsi"/>
        </w:rPr>
        <w:t xml:space="preserve"> (three instruments), </w:t>
      </w:r>
      <w:proofErr w:type="spellStart"/>
      <w:r w:rsidRPr="008307F3">
        <w:rPr>
          <w:rFonts w:ascii="Buckeye Sans 2" w:eastAsia="Cambria" w:hAnsi="Buckeye Sans 2" w:cstheme="minorHAnsi"/>
        </w:rPr>
        <w:t>MiniSeq</w:t>
      </w:r>
      <w:proofErr w:type="spellEnd"/>
      <w:r w:rsidRPr="008307F3">
        <w:rPr>
          <w:rFonts w:ascii="Buckeye Sans 2" w:eastAsia="Cambria" w:hAnsi="Buckeye Sans 2" w:cstheme="minorHAnsi"/>
        </w:rPr>
        <w:t xml:space="preserve"> (two instruments), I-Seq (one instrument) and two PacBio Sequel </w:t>
      </w:r>
      <w:proofErr w:type="spellStart"/>
      <w:r w:rsidRPr="008307F3">
        <w:rPr>
          <w:rFonts w:ascii="Buckeye Sans 2" w:eastAsia="Cambria" w:hAnsi="Buckeye Sans 2" w:cstheme="minorHAnsi"/>
        </w:rPr>
        <w:t>IIe</w:t>
      </w:r>
      <w:proofErr w:type="spellEnd"/>
      <w:r w:rsidRPr="008307F3">
        <w:rPr>
          <w:rFonts w:ascii="Buckeye Sans 2" w:eastAsia="Cambria" w:hAnsi="Buckeye Sans 2" w:cstheme="minorHAnsi"/>
        </w:rPr>
        <w:t xml:space="preserve"> long-read sequencers. Many of these instruments are housed and operated in our CLIA laboratory space. </w:t>
      </w:r>
    </w:p>
    <w:p w14:paraId="21A0FFB7" w14:textId="77777777" w:rsidR="008307F3" w:rsidRPr="008307F3" w:rsidRDefault="008307F3" w:rsidP="00FE2328">
      <w:pPr>
        <w:pStyle w:val="paragraph"/>
        <w:spacing w:before="0" w:beforeAutospacing="0" w:after="0" w:afterAutospacing="0" w:line="276" w:lineRule="auto"/>
        <w:textAlignment w:val="baseline"/>
        <w:rPr>
          <w:rFonts w:ascii="Buckeye Sans 2" w:eastAsia="Cambria" w:hAnsi="Buckeye Sans 2" w:cstheme="minorHAnsi"/>
        </w:rPr>
      </w:pPr>
      <w:r w:rsidRPr="008307F3">
        <w:rPr>
          <w:rFonts w:ascii="Buckeye Sans 2" w:eastAsia="Cambria" w:hAnsi="Buckeye Sans 2" w:cstheme="minorHAnsi"/>
        </w:rPr>
        <w:t> </w:t>
      </w:r>
    </w:p>
    <w:p w14:paraId="387EE0EE" w14:textId="77777777" w:rsidR="008307F3" w:rsidRPr="002E1DF9" w:rsidRDefault="008307F3" w:rsidP="00FE2328">
      <w:pPr>
        <w:pStyle w:val="paragraph"/>
        <w:spacing w:before="0" w:beforeAutospacing="0" w:after="0" w:afterAutospacing="0" w:line="276" w:lineRule="auto"/>
        <w:textAlignment w:val="baseline"/>
        <w:rPr>
          <w:rFonts w:ascii="Buckeye Sans 2" w:eastAsia="Cambria" w:hAnsi="Buckeye Sans 2" w:cstheme="minorHAnsi"/>
          <w:b/>
          <w:bCs/>
          <w:u w:val="single"/>
        </w:rPr>
      </w:pPr>
      <w:r w:rsidRPr="002E1DF9">
        <w:rPr>
          <w:rFonts w:ascii="Buckeye Sans 2" w:eastAsia="Cambria" w:hAnsi="Buckeye Sans 2" w:cstheme="minorHAnsi"/>
          <w:b/>
          <w:bCs/>
          <w:u w:val="single"/>
        </w:rPr>
        <w:t>Computational Genomics Group</w:t>
      </w:r>
    </w:p>
    <w:p w14:paraId="7687CEF1" w14:textId="43B525F0" w:rsidR="008307F3" w:rsidRPr="008307F3" w:rsidRDefault="008307F3" w:rsidP="00FE2328">
      <w:pPr>
        <w:spacing w:line="276" w:lineRule="auto"/>
        <w:rPr>
          <w:rFonts w:ascii="Buckeye Sans 2" w:hAnsi="Buckeye Sans 2"/>
        </w:rPr>
      </w:pPr>
      <w:bookmarkStart w:id="0" w:name="_Hlk133155298"/>
      <w:r w:rsidRPr="008307F3">
        <w:rPr>
          <w:rFonts w:ascii="Buckeye Sans 2" w:hAnsi="Buckeye Sans 2"/>
        </w:rPr>
        <w:t xml:space="preserve">The IGM Computational Genomics Group comprises a dynamic team of bioinformatics scientists, computational biologists, data scientists, software developers and software engineers with the substantial technical and bioinformatics expertise required to oversee the multiple platforms that acquire, store and analyze large and complex data sets generated by the IGM. Integrating this group within the IGM is critical to its success, ensuring that team members learn new methodologies and develop novel analysis approaches at pace with the technological growth that has become a primary driving force for biological discovery. Leveraging the flexibility of the cloud, the group continues to develop highly optimized solutions to address the substantial processing, networking and big data challenges arising from genomic science. </w:t>
      </w:r>
    </w:p>
    <w:p w14:paraId="531AF480" w14:textId="49182551" w:rsidR="008307F3" w:rsidRPr="008307F3" w:rsidRDefault="008307F3" w:rsidP="00FE2328">
      <w:pPr>
        <w:shd w:val="clear" w:color="auto" w:fill="FFFFFF"/>
        <w:spacing w:before="100" w:beforeAutospacing="1" w:after="100" w:afterAutospacing="1" w:line="276" w:lineRule="auto"/>
        <w:rPr>
          <w:rFonts w:ascii="Buckeye Sans 2" w:hAnsi="Buckeye Sans 2"/>
          <w:color w:val="000000" w:themeColor="text1"/>
          <w:shd w:val="clear" w:color="auto" w:fill="FFFFFF"/>
        </w:rPr>
      </w:pPr>
      <w:r w:rsidRPr="008307F3">
        <w:rPr>
          <w:rFonts w:ascii="Buckeye Sans 2" w:hAnsi="Buckeye Sans 2"/>
          <w:color w:val="000000" w:themeColor="text1"/>
          <w:shd w:val="clear" w:color="auto" w:fill="FFFFFF"/>
        </w:rPr>
        <w:t xml:space="preserve">At present, the group is comprised of </w:t>
      </w:r>
      <w:r w:rsidR="003A2B7D">
        <w:rPr>
          <w:rFonts w:ascii="Buckeye Sans 2" w:hAnsi="Buckeye Sans 2"/>
          <w:color w:val="000000" w:themeColor="text1"/>
          <w:shd w:val="clear" w:color="auto" w:fill="FFFFFF"/>
        </w:rPr>
        <w:t>four</w:t>
      </w:r>
      <w:r w:rsidRPr="008307F3">
        <w:rPr>
          <w:rFonts w:ascii="Buckeye Sans 2" w:hAnsi="Buckeye Sans 2"/>
          <w:color w:val="000000" w:themeColor="text1"/>
          <w:shd w:val="clear" w:color="auto" w:fill="FFFFFF"/>
        </w:rPr>
        <w:t xml:space="preserve"> highly integrated teams:</w:t>
      </w:r>
    </w:p>
    <w:p w14:paraId="4C22C391" w14:textId="177D337F" w:rsidR="008307F3" w:rsidRPr="008307F3" w:rsidRDefault="008307F3" w:rsidP="00FE2328">
      <w:pPr>
        <w:pStyle w:val="ListParagraph"/>
        <w:numPr>
          <w:ilvl w:val="0"/>
          <w:numId w:val="12"/>
        </w:numPr>
        <w:spacing w:line="276" w:lineRule="auto"/>
        <w:rPr>
          <w:rFonts w:ascii="Buckeye Sans 2" w:eastAsia="Times New Roman" w:hAnsi="Buckeye Sans 2" w:cs="Times New Roman"/>
          <w:b/>
          <w:bCs/>
          <w:color w:val="000000" w:themeColor="text1"/>
        </w:rPr>
      </w:pPr>
      <w:r w:rsidRPr="002E1DF9">
        <w:rPr>
          <w:rFonts w:ascii="Buckeye Sans 2" w:eastAsia="Times New Roman" w:hAnsi="Buckeye Sans 2" w:cs="Times New Roman"/>
          <w:b/>
          <w:bCs/>
          <w:color w:val="000000" w:themeColor="text1"/>
        </w:rPr>
        <w:t>Research and Development Team</w:t>
      </w:r>
      <w:r w:rsidRPr="008307F3">
        <w:rPr>
          <w:rFonts w:ascii="Buckeye Sans 2" w:eastAsia="Times New Roman" w:hAnsi="Buckeye Sans 2" w:cs="Times New Roman"/>
          <w:b/>
          <w:bCs/>
          <w:color w:val="000000" w:themeColor="text1"/>
        </w:rPr>
        <w:t xml:space="preserve">:  </w:t>
      </w:r>
      <w:r w:rsidRPr="008307F3">
        <w:rPr>
          <w:rFonts w:ascii="Buckeye Sans 2" w:eastAsia="Times New Roman" w:hAnsi="Buckeye Sans 2" w:cs="Times New Roman"/>
          <w:color w:val="000000" w:themeColor="text1"/>
        </w:rPr>
        <w:t>The R&amp;D Team is a group of bioinformatics scientists, responsible for advanced and cohort-level genomic research, machine learning applications and complex statistical analyses</w:t>
      </w:r>
      <w:r>
        <w:rPr>
          <w:rFonts w:ascii="Buckeye Sans 2" w:eastAsia="Times New Roman" w:hAnsi="Buckeye Sans 2" w:cs="Times New Roman"/>
          <w:color w:val="000000" w:themeColor="text1"/>
        </w:rPr>
        <w:t xml:space="preserve">. </w:t>
      </w:r>
      <w:r w:rsidRPr="008307F3">
        <w:rPr>
          <w:rFonts w:ascii="Buckeye Sans 2" w:eastAsia="Times New Roman" w:hAnsi="Buckeye Sans 2" w:cs="Times New Roman"/>
          <w:color w:val="000000" w:themeColor="text1"/>
        </w:rPr>
        <w:t>The team focuses on several areas of research, leveraging IGM’s large and growing genomic datasets, near-unlimited scalability with cloud computing resources, and strong bioinformatics algorithm and model development expertise, helping internal and external collaborators to ask and answer challenging genomic and transcriptomic questions.</w:t>
      </w:r>
    </w:p>
    <w:p w14:paraId="6CB56F2F" w14:textId="3E5C6D71" w:rsidR="008307F3" w:rsidRPr="008307F3" w:rsidRDefault="008307F3" w:rsidP="00FE2328">
      <w:pPr>
        <w:pStyle w:val="NoSpacing"/>
        <w:numPr>
          <w:ilvl w:val="0"/>
          <w:numId w:val="12"/>
        </w:numPr>
        <w:spacing w:line="276" w:lineRule="auto"/>
        <w:rPr>
          <w:rFonts w:ascii="Buckeye Sans 2" w:hAnsi="Buckeye Sans 2"/>
          <w:color w:val="0E101A"/>
        </w:rPr>
      </w:pPr>
      <w:r w:rsidRPr="002E1DF9">
        <w:rPr>
          <w:rFonts w:ascii="Buckeye Sans 2" w:eastAsia="Times New Roman" w:hAnsi="Buckeye Sans 2" w:cs="Times New Roman"/>
          <w:b/>
          <w:bCs/>
          <w:color w:val="000000" w:themeColor="text1"/>
          <w:kern w:val="0"/>
          <w14:ligatures w14:val="none"/>
        </w:rPr>
        <w:t>Bioinformatics Services Team</w:t>
      </w:r>
      <w:r w:rsidRPr="008307F3">
        <w:rPr>
          <w:rFonts w:ascii="Buckeye Sans 2" w:eastAsia="Times New Roman" w:hAnsi="Buckeye Sans 2" w:cs="Times New Roman"/>
          <w:b/>
          <w:bCs/>
          <w:color w:val="000000" w:themeColor="text1"/>
          <w:kern w:val="0"/>
          <w14:ligatures w14:val="none"/>
        </w:rPr>
        <w:t xml:space="preserve">:  </w:t>
      </w:r>
      <w:r w:rsidRPr="008307F3">
        <w:rPr>
          <w:rFonts w:ascii="Buckeye Sans 2" w:eastAsia="Times New Roman" w:hAnsi="Buckeye Sans 2" w:cs="Times New Roman"/>
          <w:color w:val="000000" w:themeColor="text1"/>
          <w:kern w:val="0"/>
          <w14:ligatures w14:val="none"/>
        </w:rPr>
        <w:t>The Services Team provides essential support for the Genomics Service Lab, by analyzing and delivering data, as well as helping customers to understand their results. Team member responsibilities include analysis and interpretation of results interpretation by analyzing genomic sequencing data and interpreting results, as well as infrastructure and pipeline development to ensure availability of analytical workflows necessary for data analyses</w:t>
      </w:r>
      <w:r>
        <w:rPr>
          <w:rFonts w:ascii="Buckeye Sans 2" w:eastAsia="Times New Roman" w:hAnsi="Buckeye Sans 2" w:cs="Times New Roman"/>
          <w:color w:val="000000" w:themeColor="text1"/>
          <w:kern w:val="0"/>
          <w14:ligatures w14:val="none"/>
        </w:rPr>
        <w:t xml:space="preserve">. </w:t>
      </w:r>
      <w:r w:rsidRPr="008307F3">
        <w:rPr>
          <w:rFonts w:ascii="Buckeye Sans 2" w:eastAsia="Times New Roman" w:hAnsi="Buckeye Sans 2" w:cs="Times New Roman"/>
          <w:color w:val="000000" w:themeColor="text1"/>
          <w:kern w:val="0"/>
          <w14:ligatures w14:val="none"/>
        </w:rPr>
        <w:t>Members also support the informatic needs of IGM’s Technology Development Group on new instrumentation and laboratory procedures, IGM’s growing number of translational research protocols and internal and external investigators on novel collaborative research projects.</w:t>
      </w:r>
    </w:p>
    <w:p w14:paraId="0777524B" w14:textId="0FBC71E0" w:rsidR="008307F3" w:rsidRPr="008307F3" w:rsidRDefault="008307F3" w:rsidP="00FE2328">
      <w:pPr>
        <w:pStyle w:val="ListParagraph"/>
        <w:numPr>
          <w:ilvl w:val="0"/>
          <w:numId w:val="12"/>
        </w:numPr>
        <w:spacing w:line="276" w:lineRule="auto"/>
        <w:rPr>
          <w:rFonts w:ascii="Buckeye Sans 2" w:eastAsia="Times New Roman" w:hAnsi="Buckeye Sans 2" w:cs="Times New Roman"/>
          <w:color w:val="494949"/>
        </w:rPr>
      </w:pPr>
      <w:r w:rsidRPr="002E1DF9">
        <w:rPr>
          <w:rFonts w:ascii="Buckeye Sans 2" w:eastAsia="Times New Roman" w:hAnsi="Buckeye Sans 2" w:cs="Times New Roman"/>
          <w:b/>
          <w:bCs/>
          <w:color w:val="000000" w:themeColor="text1"/>
        </w:rPr>
        <w:lastRenderedPageBreak/>
        <w:t>Production Support and Development Team</w:t>
      </w:r>
      <w:r w:rsidRPr="008307F3">
        <w:rPr>
          <w:rFonts w:ascii="Buckeye Sans 2" w:eastAsia="Times New Roman" w:hAnsi="Buckeye Sans 2" w:cs="Times New Roman"/>
          <w:b/>
          <w:bCs/>
          <w:color w:val="000000" w:themeColor="text1"/>
        </w:rPr>
        <w:t xml:space="preserve">:  </w:t>
      </w:r>
      <w:r w:rsidRPr="008307F3">
        <w:rPr>
          <w:rFonts w:ascii="Buckeye Sans 2" w:eastAsia="Times New Roman" w:hAnsi="Buckeye Sans 2" w:cs="Times New Roman"/>
          <w:color w:val="000000" w:themeColor="text1"/>
        </w:rPr>
        <w:t>The Production Team supports the day-to-day computational needs of the clinical laboratory, insuring timely and accurate delivery of patient results</w:t>
      </w:r>
      <w:r>
        <w:rPr>
          <w:rFonts w:ascii="Buckeye Sans 2" w:eastAsia="Times New Roman" w:hAnsi="Buckeye Sans 2" w:cs="Times New Roman"/>
          <w:color w:val="000000" w:themeColor="text1"/>
        </w:rPr>
        <w:t>.</w:t>
      </w:r>
      <w:r w:rsidRPr="008307F3">
        <w:rPr>
          <w:rFonts w:ascii="Buckeye Sans 2" w:eastAsia="Times New Roman" w:hAnsi="Buckeye Sans 2" w:cs="Times New Roman"/>
          <w:color w:val="000000" w:themeColor="text1"/>
        </w:rPr>
        <w:t xml:space="preserve"> The team provides analytical support for clinical, technical development and research endeavors including validation of new tools and assays. Members work closely with clinical and research staff to troubleshoot production issues and collaborate closely with other computational groups to improve data workflows and pipelines in the clinical production environment</w:t>
      </w:r>
      <w:r>
        <w:rPr>
          <w:rFonts w:ascii="Buckeye Sans 2" w:eastAsia="Times New Roman" w:hAnsi="Buckeye Sans 2" w:cs="Times New Roman"/>
          <w:color w:val="000000" w:themeColor="text1"/>
        </w:rPr>
        <w:t xml:space="preserve">. </w:t>
      </w:r>
      <w:r w:rsidRPr="008307F3">
        <w:rPr>
          <w:rFonts w:ascii="Buckeye Sans 2" w:eastAsia="Times New Roman" w:hAnsi="Buckeye Sans 2" w:cs="Times New Roman"/>
          <w:color w:val="000000" w:themeColor="text1"/>
        </w:rPr>
        <w:t>The team also develops and tests new software tools to constantly improve the efficiency and capabilities of IGM laboratories</w:t>
      </w:r>
      <w:r>
        <w:rPr>
          <w:rFonts w:ascii="Buckeye Sans 2" w:eastAsia="Times New Roman" w:hAnsi="Buckeye Sans 2" w:cs="Times New Roman"/>
          <w:color w:val="000000" w:themeColor="text1"/>
        </w:rPr>
        <w:t xml:space="preserve">. </w:t>
      </w:r>
    </w:p>
    <w:p w14:paraId="079CB03C" w14:textId="7ADF59CB" w:rsidR="008307F3" w:rsidRPr="008307F3" w:rsidRDefault="008307F3" w:rsidP="00FE2328">
      <w:pPr>
        <w:pStyle w:val="ListParagraph"/>
        <w:numPr>
          <w:ilvl w:val="0"/>
          <w:numId w:val="12"/>
        </w:numPr>
        <w:spacing w:line="276" w:lineRule="auto"/>
        <w:rPr>
          <w:rFonts w:ascii="Buckeye Sans 2" w:eastAsia="Times New Roman" w:hAnsi="Buckeye Sans 2" w:cs="Times New Roman"/>
          <w:color w:val="494949"/>
        </w:rPr>
      </w:pPr>
      <w:r w:rsidRPr="002E1DF9">
        <w:rPr>
          <w:rFonts w:ascii="Buckeye Sans 2" w:eastAsia="Times New Roman" w:hAnsi="Buckeye Sans 2" w:cs="Times New Roman"/>
          <w:b/>
          <w:bCs/>
          <w:color w:val="000000" w:themeColor="text1"/>
        </w:rPr>
        <w:t>Systems and Data Integration Team</w:t>
      </w:r>
      <w:r w:rsidRPr="008307F3">
        <w:rPr>
          <w:rFonts w:ascii="Buckeye Sans 2" w:eastAsia="Times New Roman" w:hAnsi="Buckeye Sans 2" w:cs="Times New Roman"/>
          <w:b/>
          <w:bCs/>
          <w:color w:val="000000" w:themeColor="text1"/>
        </w:rPr>
        <w:t xml:space="preserve">:  </w:t>
      </w:r>
      <w:r w:rsidRPr="008307F3">
        <w:rPr>
          <w:rFonts w:ascii="Buckeye Sans 2" w:eastAsia="Times New Roman" w:hAnsi="Buckeye Sans 2" w:cs="Times New Roman"/>
          <w:color w:val="000000" w:themeColor="text1"/>
        </w:rPr>
        <w:t>The Integration Team supports the clinical laboratory’s interpretation and sign-out processes through the development of innovative, robust and efficient applications with a key focus on the integration between systems and databases</w:t>
      </w:r>
      <w:r>
        <w:rPr>
          <w:rFonts w:ascii="Buckeye Sans 2" w:eastAsia="Times New Roman" w:hAnsi="Buckeye Sans 2" w:cs="Times New Roman"/>
          <w:color w:val="000000" w:themeColor="text1"/>
        </w:rPr>
        <w:t xml:space="preserve">. </w:t>
      </w:r>
      <w:r w:rsidRPr="008307F3">
        <w:rPr>
          <w:rFonts w:ascii="Buckeye Sans 2" w:eastAsia="Times New Roman" w:hAnsi="Buckeye Sans 2" w:cs="Times New Roman"/>
          <w:color w:val="000000" w:themeColor="text1"/>
        </w:rPr>
        <w:t>The team collaborates with global communities to bring the latest technologies and guidelines to IGM’s clinical and research procedures, as well as developing strategies for leveraging the growing depth and breadth of -omics data produced by IGM.</w:t>
      </w:r>
    </w:p>
    <w:p w14:paraId="2121AEFD" w14:textId="77777777" w:rsidR="008307F3" w:rsidRPr="008307F3" w:rsidRDefault="008307F3" w:rsidP="00FE2328">
      <w:pPr>
        <w:spacing w:line="276" w:lineRule="auto"/>
        <w:rPr>
          <w:rFonts w:ascii="Buckeye Sans 2" w:hAnsi="Buckeye Sans 2"/>
        </w:rPr>
      </w:pPr>
    </w:p>
    <w:p w14:paraId="2442D470" w14:textId="6584C777" w:rsidR="008307F3" w:rsidRPr="008307F3" w:rsidRDefault="008307F3" w:rsidP="00FE2328">
      <w:pPr>
        <w:spacing w:line="276" w:lineRule="auto"/>
        <w:rPr>
          <w:rFonts w:ascii="Buckeye Sans 2" w:hAnsi="Buckeye Sans 2"/>
        </w:rPr>
      </w:pPr>
      <w:r w:rsidRPr="008307F3">
        <w:rPr>
          <w:rFonts w:ascii="Buckeye Sans 2" w:hAnsi="Buckeye Sans 2"/>
        </w:rPr>
        <w:t>Developing analytical pipelines for human exome and genome sequencing analysis, big data research and identifying disease-causing genetic variants, are key focus areas for the Computational Genomics Group. The group also evaluates and supports multiple software products for genomics applications to make data analysis tools accessible to biologists. Training and education in genomics and bioinformatics are essential components of our mission. IGM provides internship opportunities in genomics and bioinformatics to undergraduate and graduate students. We train and mentor our research faculty and junior scientists through one-on-one consultation, software training and relevant workshops.</w:t>
      </w:r>
    </w:p>
    <w:p w14:paraId="32DC8CD4" w14:textId="77777777" w:rsidR="008307F3" w:rsidRPr="008307F3" w:rsidRDefault="008307F3" w:rsidP="00FE2328">
      <w:pPr>
        <w:spacing w:line="276" w:lineRule="auto"/>
        <w:rPr>
          <w:rFonts w:ascii="Buckeye Sans 2" w:hAnsi="Buckeye Sans 2" w:cstheme="minorHAnsi"/>
        </w:rPr>
      </w:pPr>
    </w:p>
    <w:p w14:paraId="52136713" w14:textId="77777777" w:rsidR="008307F3" w:rsidRPr="002E1DF9" w:rsidRDefault="008307F3" w:rsidP="00FE2328">
      <w:pPr>
        <w:pStyle w:val="GrantEmphasis"/>
        <w:spacing w:before="0" w:line="276" w:lineRule="auto"/>
        <w:rPr>
          <w:rFonts w:ascii="Buckeye Sans 2" w:hAnsi="Buckeye Sans 2"/>
          <w:b/>
          <w:bCs/>
          <w:i w:val="0"/>
          <w:iCs w:val="0"/>
          <w:color w:val="000000" w:themeColor="text1"/>
          <w:u w:val="single"/>
        </w:rPr>
      </w:pPr>
      <w:r w:rsidRPr="002E1DF9">
        <w:rPr>
          <w:rFonts w:ascii="Buckeye Sans 2" w:hAnsi="Buckeye Sans 2"/>
          <w:b/>
          <w:bCs/>
          <w:i w:val="0"/>
          <w:iCs w:val="0"/>
          <w:color w:val="000000" w:themeColor="text1"/>
          <w:u w:val="single"/>
        </w:rPr>
        <w:t xml:space="preserve">Compute Infrastructure Using Amazon Web Service </w:t>
      </w:r>
    </w:p>
    <w:p w14:paraId="4D66175F" w14:textId="77777777" w:rsidR="008307F3" w:rsidRPr="008307F3" w:rsidRDefault="008307F3" w:rsidP="00FE2328">
      <w:pPr>
        <w:spacing w:line="276" w:lineRule="auto"/>
        <w:rPr>
          <w:rFonts w:ascii="Buckeye Sans 2" w:hAnsi="Buckeye Sans 2" w:cstheme="minorHAnsi"/>
        </w:rPr>
      </w:pPr>
      <w:r w:rsidRPr="008307F3">
        <w:rPr>
          <w:rFonts w:ascii="Buckeye Sans 2" w:hAnsi="Buckeye Sans 2" w:cstheme="minorHAnsi"/>
        </w:rPr>
        <w:t>We have established a secure and compliant cloud computing data center, built upon Amazon Web Services (</w:t>
      </w:r>
      <w:r w:rsidRPr="008307F3">
        <w:rPr>
          <w:rFonts w:ascii="Buckeye Sans 2" w:hAnsi="Buckeye Sans 2" w:cstheme="minorHAnsi"/>
          <w:b/>
          <w:bCs/>
        </w:rPr>
        <w:t>AWS</w:t>
      </w:r>
      <w:r w:rsidRPr="008307F3">
        <w:rPr>
          <w:rFonts w:ascii="Buckeye Sans 2" w:hAnsi="Buckeye Sans 2" w:cstheme="minorHAnsi"/>
        </w:rPr>
        <w:t>). Leveraging the AWS cloud allows IGM staff to focus on core competencies, increases computational agility, expands the set of computational tools that are available for addressing the computationally demanding bioinformatics challenges that are faced, and decreases costs compared to similar on-premises solutions.</w:t>
      </w:r>
    </w:p>
    <w:p w14:paraId="609B7EB0" w14:textId="77777777" w:rsidR="008307F3" w:rsidRPr="008307F3" w:rsidRDefault="008307F3" w:rsidP="00FE2328">
      <w:pPr>
        <w:spacing w:line="276" w:lineRule="auto"/>
        <w:rPr>
          <w:rFonts w:ascii="Buckeye Sans 2" w:hAnsi="Buckeye Sans 2" w:cstheme="minorHAnsi"/>
        </w:rPr>
      </w:pPr>
    </w:p>
    <w:p w14:paraId="48580459" w14:textId="77777777" w:rsidR="008307F3" w:rsidRPr="008307F3" w:rsidRDefault="008307F3" w:rsidP="00FE2328">
      <w:pPr>
        <w:spacing w:line="276" w:lineRule="auto"/>
        <w:rPr>
          <w:rFonts w:ascii="Buckeye Sans 2" w:hAnsi="Buckeye Sans 2" w:cstheme="minorHAnsi"/>
        </w:rPr>
      </w:pPr>
      <w:r w:rsidRPr="008307F3">
        <w:rPr>
          <w:rFonts w:ascii="Buckeye Sans 2" w:hAnsi="Buckeye Sans 2" w:cstheme="minorHAnsi"/>
        </w:rPr>
        <w:lastRenderedPageBreak/>
        <w:t>IGM maintains an on-premises, one petabyte, network attached storage (</w:t>
      </w:r>
      <w:r w:rsidRPr="008307F3">
        <w:rPr>
          <w:rFonts w:ascii="Buckeye Sans 2" w:hAnsi="Buckeye Sans 2" w:cstheme="minorHAnsi"/>
          <w:b/>
          <w:bCs/>
        </w:rPr>
        <w:t>NAS</w:t>
      </w:r>
      <w:r w:rsidRPr="008307F3">
        <w:rPr>
          <w:rFonts w:ascii="Buckeye Sans 2" w:hAnsi="Buckeye Sans 2" w:cstheme="minorHAnsi"/>
        </w:rPr>
        <w:t>) that sequencing instruments write data to. This data is then automatically streamed to the cloud via a dedicated one gigabyte Direct Connect network connection.</w:t>
      </w:r>
    </w:p>
    <w:p w14:paraId="73AB9F13" w14:textId="77777777" w:rsidR="008307F3" w:rsidRPr="008307F3" w:rsidRDefault="008307F3" w:rsidP="00FE2328">
      <w:pPr>
        <w:spacing w:line="276" w:lineRule="auto"/>
        <w:rPr>
          <w:rFonts w:ascii="Buckeye Sans 2" w:hAnsi="Buckeye Sans 2" w:cstheme="minorHAnsi"/>
        </w:rPr>
      </w:pPr>
      <w:r w:rsidRPr="008307F3">
        <w:rPr>
          <w:rFonts w:ascii="Buckeye Sans 2" w:hAnsi="Buckeye Sans 2" w:cstheme="minorHAnsi"/>
        </w:rPr>
        <w:t>Once the data is synced to the cloud a variety of cutting-edge AWS services are used to process the data in modern computing ways that go far beyond the traditional HPC computational model. Our Serverless approach not only reduces costs but it also allows us to integrate new AWS services and pipelines in a very rapid and flexible way.</w:t>
      </w:r>
    </w:p>
    <w:p w14:paraId="1A028674" w14:textId="77777777" w:rsidR="008307F3" w:rsidRPr="008307F3" w:rsidRDefault="008307F3" w:rsidP="00FE2328">
      <w:pPr>
        <w:spacing w:line="276" w:lineRule="auto"/>
        <w:rPr>
          <w:rStyle w:val="GrantEmphasisChar"/>
          <w:rFonts w:ascii="Buckeye Sans 2" w:hAnsi="Buckeye Sans 2"/>
          <w:b/>
          <w:bCs/>
        </w:rPr>
      </w:pPr>
    </w:p>
    <w:bookmarkEnd w:id="0"/>
    <w:p w14:paraId="6DECCF01" w14:textId="77777777" w:rsidR="008307F3" w:rsidRPr="002E1DF9" w:rsidRDefault="008307F3" w:rsidP="00FE2328">
      <w:pPr>
        <w:spacing w:line="276" w:lineRule="auto"/>
        <w:rPr>
          <w:rFonts w:ascii="Buckeye Sans 2" w:hAnsi="Buckeye Sans 2" w:cstheme="minorHAnsi"/>
          <w:i/>
          <w:iCs/>
          <w:color w:val="000000" w:themeColor="text1"/>
          <w:u w:val="single"/>
        </w:rPr>
      </w:pPr>
      <w:r w:rsidRPr="002E1DF9">
        <w:rPr>
          <w:rStyle w:val="GrantEmphasisChar"/>
          <w:rFonts w:ascii="Buckeye Sans 2" w:hAnsi="Buckeye Sans 2"/>
          <w:b/>
          <w:bCs/>
          <w:i w:val="0"/>
          <w:iCs w:val="0"/>
          <w:color w:val="000000" w:themeColor="text1"/>
          <w:u w:val="single"/>
        </w:rPr>
        <w:t>Technology Development Lab</w:t>
      </w:r>
    </w:p>
    <w:p w14:paraId="30CE426A" w14:textId="31E510D9" w:rsidR="008307F3" w:rsidRPr="008307F3" w:rsidRDefault="008307F3" w:rsidP="00FE2328">
      <w:pPr>
        <w:spacing w:line="276" w:lineRule="auto"/>
        <w:rPr>
          <w:rFonts w:ascii="Buckeye Sans 2" w:hAnsi="Buckeye Sans 2" w:cstheme="minorHAnsi"/>
          <w:color w:val="000000"/>
        </w:rPr>
      </w:pPr>
      <w:r w:rsidRPr="008307F3">
        <w:rPr>
          <w:rFonts w:ascii="Buckeye Sans 2" w:hAnsi="Buckeye Sans 2" w:cstheme="minorHAnsi"/>
          <w:color w:val="000000"/>
        </w:rPr>
        <w:t>Technology and applications development is an essential component of the IGM vision. This group evaluates emerging, cutting-edge methods and instrumentation that improve current data production and analysis methods. A particular focus is improved sample processing, keeping up with the demands of increasing sample volumes while maintaining quality, reducing costs and facilitating short turnaround times</w:t>
      </w:r>
      <w:r>
        <w:rPr>
          <w:rFonts w:ascii="Buckeye Sans 2" w:hAnsi="Buckeye Sans 2" w:cstheme="minorHAnsi"/>
          <w:color w:val="000000"/>
        </w:rPr>
        <w:t xml:space="preserve">. </w:t>
      </w:r>
      <w:r w:rsidRPr="008307F3">
        <w:rPr>
          <w:rFonts w:ascii="Buckeye Sans 2" w:hAnsi="Buckeye Sans 2" w:cstheme="minorHAnsi"/>
          <w:color w:val="000000"/>
        </w:rPr>
        <w:t>In addition, the team transitions updated methods and new protocols to our clinical laboratory and genomics services groups. Finally, the team collaborates and supports research in the translational continuum to include protocol transition and clinical validation.</w:t>
      </w:r>
    </w:p>
    <w:p w14:paraId="73D6A975" w14:textId="77777777" w:rsidR="008307F3" w:rsidRPr="008307F3" w:rsidRDefault="008307F3" w:rsidP="00FE2328">
      <w:pPr>
        <w:spacing w:line="276" w:lineRule="auto"/>
        <w:rPr>
          <w:rFonts w:ascii="Buckeye Sans 2" w:hAnsi="Buckeye Sans 2" w:cstheme="minorHAnsi"/>
          <w:color w:val="000000"/>
        </w:rPr>
      </w:pPr>
      <w:r w:rsidRPr="008307F3">
        <w:rPr>
          <w:rFonts w:ascii="Buckeye Sans 2" w:hAnsi="Buckeye Sans 2" w:cstheme="minorHAnsi"/>
          <w:color w:val="000000"/>
        </w:rPr>
        <w:t> </w:t>
      </w:r>
    </w:p>
    <w:p w14:paraId="0D2FDC40" w14:textId="025C42F6" w:rsidR="008307F3" w:rsidRPr="008307F3" w:rsidRDefault="008307F3" w:rsidP="00FE2328">
      <w:pPr>
        <w:spacing w:line="276" w:lineRule="auto"/>
        <w:rPr>
          <w:rFonts w:ascii="Buckeye Sans 2" w:hAnsi="Buckeye Sans 2" w:cstheme="minorHAnsi"/>
          <w:color w:val="000000"/>
        </w:rPr>
      </w:pPr>
      <w:r w:rsidRPr="008307F3">
        <w:rPr>
          <w:rFonts w:ascii="Buckeye Sans 2" w:hAnsi="Buckeye Sans 2" w:cstheme="minorHAnsi"/>
          <w:color w:val="000000"/>
        </w:rPr>
        <w:t xml:space="preserve">The Technology Development team works closely with Genomic Services and Clinical </w:t>
      </w:r>
      <w:r w:rsidR="003A2B7D" w:rsidRPr="008307F3">
        <w:rPr>
          <w:rFonts w:ascii="Buckeye Sans 2" w:hAnsi="Buckeye Sans 2" w:cstheme="minorHAnsi"/>
          <w:color w:val="000000"/>
        </w:rPr>
        <w:t>NGS and</w:t>
      </w:r>
      <w:r w:rsidRPr="008307F3">
        <w:rPr>
          <w:rFonts w:ascii="Buckeye Sans 2" w:hAnsi="Buckeye Sans 2" w:cstheme="minorHAnsi"/>
          <w:color w:val="000000"/>
        </w:rPr>
        <w:t xml:space="preserve"> are experts in NGS applications. We have access to the following sequencing instruments:  </w:t>
      </w:r>
      <w:r w:rsidRPr="002E1DF9">
        <w:rPr>
          <w:rFonts w:ascii="Buckeye Sans 2" w:hAnsi="Buckeye Sans 2" w:cstheme="minorHAnsi"/>
          <w:i/>
          <w:iCs/>
          <w:color w:val="000000" w:themeColor="text1"/>
        </w:rPr>
        <w:t xml:space="preserve">Illumina </w:t>
      </w:r>
      <w:proofErr w:type="spellStart"/>
      <w:r w:rsidRPr="002E1DF9">
        <w:rPr>
          <w:rFonts w:ascii="Buckeye Sans 2" w:hAnsi="Buckeye Sans 2" w:cstheme="minorHAnsi"/>
          <w:i/>
          <w:iCs/>
          <w:color w:val="000000" w:themeColor="text1"/>
        </w:rPr>
        <w:t>NovaSeq</w:t>
      </w:r>
      <w:proofErr w:type="spellEnd"/>
      <w:r w:rsidRPr="002E1DF9">
        <w:rPr>
          <w:rFonts w:ascii="Buckeye Sans 2" w:hAnsi="Buckeye Sans 2" w:cstheme="minorHAnsi"/>
          <w:i/>
          <w:iCs/>
          <w:color w:val="000000" w:themeColor="text1"/>
        </w:rPr>
        <w:t xml:space="preserve"> 6000</w:t>
      </w:r>
      <w:r w:rsidRPr="002E1DF9">
        <w:rPr>
          <w:rFonts w:ascii="Buckeye Sans 2" w:hAnsi="Buckeye Sans 2" w:cstheme="minorHAnsi"/>
          <w:color w:val="000000" w:themeColor="text1"/>
        </w:rPr>
        <w:t xml:space="preserve"> (4), </w:t>
      </w:r>
      <w:proofErr w:type="spellStart"/>
      <w:r w:rsidRPr="002E1DF9">
        <w:rPr>
          <w:rFonts w:ascii="Buckeye Sans 2" w:hAnsi="Buckeye Sans 2" w:cstheme="minorHAnsi"/>
          <w:i/>
          <w:iCs/>
          <w:color w:val="000000" w:themeColor="text1"/>
        </w:rPr>
        <w:t>MiSeq</w:t>
      </w:r>
      <w:proofErr w:type="spellEnd"/>
      <w:r w:rsidRPr="002E1DF9">
        <w:rPr>
          <w:rFonts w:ascii="Buckeye Sans 2" w:hAnsi="Buckeye Sans 2" w:cstheme="minorHAnsi"/>
          <w:color w:val="000000" w:themeColor="text1"/>
        </w:rPr>
        <w:t xml:space="preserve"> (3), </w:t>
      </w:r>
      <w:proofErr w:type="spellStart"/>
      <w:r w:rsidRPr="002E1DF9">
        <w:rPr>
          <w:rFonts w:ascii="Buckeye Sans 2" w:hAnsi="Buckeye Sans 2" w:cstheme="minorHAnsi"/>
          <w:i/>
          <w:iCs/>
          <w:color w:val="000000" w:themeColor="text1"/>
        </w:rPr>
        <w:t>MiniSeq</w:t>
      </w:r>
      <w:proofErr w:type="spellEnd"/>
      <w:r w:rsidRPr="002E1DF9">
        <w:rPr>
          <w:rFonts w:ascii="Buckeye Sans 2" w:hAnsi="Buckeye Sans 2" w:cstheme="minorHAnsi"/>
          <w:color w:val="000000" w:themeColor="text1"/>
        </w:rPr>
        <w:t xml:space="preserve"> (2), </w:t>
      </w:r>
      <w:proofErr w:type="spellStart"/>
      <w:r w:rsidRPr="002E1DF9">
        <w:rPr>
          <w:rFonts w:ascii="Buckeye Sans 2" w:hAnsi="Buckeye Sans 2" w:cstheme="minorHAnsi"/>
          <w:i/>
          <w:iCs/>
          <w:color w:val="000000" w:themeColor="text1"/>
        </w:rPr>
        <w:t>iSeq</w:t>
      </w:r>
      <w:proofErr w:type="spellEnd"/>
      <w:r w:rsidRPr="002E1DF9">
        <w:rPr>
          <w:rFonts w:ascii="Buckeye Sans 2" w:hAnsi="Buckeye Sans 2" w:cstheme="minorHAnsi"/>
          <w:i/>
          <w:iCs/>
          <w:color w:val="000000" w:themeColor="text1"/>
        </w:rPr>
        <w:t xml:space="preserve"> 100</w:t>
      </w:r>
      <w:r w:rsidRPr="002E1DF9">
        <w:rPr>
          <w:rFonts w:ascii="Buckeye Sans 2" w:hAnsi="Buckeye Sans 2" w:cstheme="minorHAnsi"/>
          <w:color w:val="000000" w:themeColor="text1"/>
        </w:rPr>
        <w:t xml:space="preserve"> (1) and two </w:t>
      </w:r>
      <w:r w:rsidRPr="002E1DF9">
        <w:rPr>
          <w:rFonts w:ascii="Buckeye Sans 2" w:hAnsi="Buckeye Sans 2" w:cstheme="minorHAnsi"/>
          <w:i/>
          <w:iCs/>
          <w:color w:val="000000" w:themeColor="text1"/>
        </w:rPr>
        <w:t xml:space="preserve">Pacific Bioscience Sequel </w:t>
      </w:r>
      <w:proofErr w:type="spellStart"/>
      <w:r w:rsidRPr="002E1DF9">
        <w:rPr>
          <w:rFonts w:ascii="Buckeye Sans 2" w:hAnsi="Buckeye Sans 2" w:cstheme="minorHAnsi"/>
          <w:i/>
          <w:iCs/>
          <w:color w:val="000000" w:themeColor="text1"/>
        </w:rPr>
        <w:t>IIe</w:t>
      </w:r>
      <w:proofErr w:type="spellEnd"/>
      <w:r w:rsidRPr="002E1DF9">
        <w:rPr>
          <w:rFonts w:ascii="Buckeye Sans 2" w:hAnsi="Buckeye Sans 2" w:cstheme="minorHAnsi"/>
          <w:i/>
          <w:iCs/>
          <w:color w:val="000000" w:themeColor="text1"/>
        </w:rPr>
        <w:t xml:space="preserve"> </w:t>
      </w:r>
      <w:r w:rsidRPr="008307F3">
        <w:rPr>
          <w:rFonts w:ascii="Buckeye Sans 2" w:hAnsi="Buckeye Sans 2" w:cstheme="minorHAnsi"/>
        </w:rPr>
        <w:t>instruments</w:t>
      </w:r>
      <w:r>
        <w:rPr>
          <w:rFonts w:ascii="Buckeye Sans 2" w:hAnsi="Buckeye Sans 2" w:cstheme="minorHAnsi"/>
          <w:color w:val="000000"/>
        </w:rPr>
        <w:t xml:space="preserve">. </w:t>
      </w:r>
      <w:r w:rsidRPr="008307F3">
        <w:rPr>
          <w:rFonts w:ascii="Buckeye Sans 2" w:hAnsi="Buckeye Sans 2" w:cstheme="minorHAnsi"/>
          <w:color w:val="000000"/>
        </w:rPr>
        <w:t xml:space="preserve">The Pacific Bioscience Sequel </w:t>
      </w:r>
      <w:proofErr w:type="spellStart"/>
      <w:r w:rsidRPr="008307F3">
        <w:rPr>
          <w:rFonts w:ascii="Buckeye Sans 2" w:hAnsi="Buckeye Sans 2" w:cstheme="minorHAnsi"/>
          <w:color w:val="000000"/>
        </w:rPr>
        <w:t>IIe</w:t>
      </w:r>
      <w:proofErr w:type="spellEnd"/>
      <w:r w:rsidRPr="008307F3">
        <w:rPr>
          <w:rFonts w:ascii="Buckeye Sans 2" w:hAnsi="Buckeye Sans 2" w:cstheme="minorHAnsi"/>
          <w:color w:val="000000"/>
        </w:rPr>
        <w:t xml:space="preserve"> allows the sequencing of large whole genome libraries (20kb) and full-length RNA (Iso-Seq) libraries</w:t>
      </w:r>
      <w:r>
        <w:rPr>
          <w:rFonts w:ascii="Buckeye Sans 2" w:hAnsi="Buckeye Sans 2" w:cstheme="minorHAnsi"/>
          <w:color w:val="000000"/>
        </w:rPr>
        <w:t xml:space="preserve">. </w:t>
      </w:r>
      <w:r w:rsidRPr="008307F3">
        <w:rPr>
          <w:rFonts w:ascii="Buckeye Sans 2" w:hAnsi="Buckeye Sans 2" w:cstheme="minorHAnsi"/>
          <w:color w:val="000000"/>
        </w:rPr>
        <w:t>These sequence reads efficiently, resolve complex genomic aberrations, identify gene fusion partners and classify allele-specific isoforms</w:t>
      </w:r>
      <w:r>
        <w:rPr>
          <w:rFonts w:ascii="Buckeye Sans 2" w:hAnsi="Buckeye Sans 2" w:cstheme="minorHAnsi"/>
          <w:color w:val="000000"/>
        </w:rPr>
        <w:t xml:space="preserve">. </w:t>
      </w:r>
      <w:r w:rsidRPr="008307F3">
        <w:rPr>
          <w:rFonts w:ascii="Buckeye Sans 2" w:hAnsi="Buckeye Sans 2" w:cstheme="minorHAnsi"/>
          <w:color w:val="000000"/>
        </w:rPr>
        <w:t>In addition, the methods developed for low quality, low yield and large molecule sequencing aid in resolving the clinical odyssey seen in patients.</w:t>
      </w:r>
    </w:p>
    <w:p w14:paraId="002148B6" w14:textId="77777777" w:rsidR="008307F3" w:rsidRPr="008307F3" w:rsidRDefault="008307F3" w:rsidP="00FE2328">
      <w:pPr>
        <w:spacing w:line="276" w:lineRule="auto"/>
        <w:rPr>
          <w:rFonts w:ascii="Buckeye Sans 2" w:hAnsi="Buckeye Sans 2" w:cstheme="minorHAnsi"/>
          <w:color w:val="000000"/>
        </w:rPr>
      </w:pPr>
    </w:p>
    <w:p w14:paraId="17EF3035" w14:textId="77777777" w:rsidR="008307F3" w:rsidRPr="002E1DF9" w:rsidRDefault="008307F3" w:rsidP="00FE2328">
      <w:pPr>
        <w:spacing w:line="276" w:lineRule="auto"/>
        <w:rPr>
          <w:rFonts w:ascii="Buckeye Sans 2" w:hAnsi="Buckeye Sans 2" w:cstheme="minorHAnsi"/>
          <w:b/>
          <w:bCs/>
          <w:u w:val="single"/>
        </w:rPr>
      </w:pPr>
      <w:r w:rsidRPr="002E1DF9">
        <w:rPr>
          <w:rFonts w:ascii="Buckeye Sans 2" w:hAnsi="Buckeye Sans 2" w:cstheme="minorHAnsi"/>
          <w:b/>
          <w:bCs/>
          <w:color w:val="000000"/>
          <w:u w:val="single"/>
        </w:rPr>
        <w:t>Clinical Laboratory</w:t>
      </w:r>
    </w:p>
    <w:p w14:paraId="4E191CAC" w14:textId="28819782" w:rsidR="008307F3" w:rsidRPr="008307F3" w:rsidRDefault="008307F3" w:rsidP="00FE2328">
      <w:pPr>
        <w:spacing w:line="276" w:lineRule="auto"/>
        <w:rPr>
          <w:rFonts w:ascii="Buckeye Sans 2" w:hAnsi="Buckeye Sans 2" w:cstheme="minorHAnsi"/>
        </w:rPr>
      </w:pPr>
      <w:bookmarkStart w:id="1" w:name="_Hlk133156093"/>
      <w:r w:rsidRPr="008307F3">
        <w:rPr>
          <w:rFonts w:ascii="Buckeye Sans 2" w:hAnsi="Buckeye Sans 2" w:cstheme="minorHAnsi"/>
        </w:rPr>
        <w:t>The Institute for Genomic Medicine Clinical Laboratory at Nationwide Children’s Hospital performs high complexity molecular genetic analysis, cytogenetic analysis and advanced genomic testing.</w:t>
      </w:r>
    </w:p>
    <w:p w14:paraId="346DDC44" w14:textId="77777777" w:rsidR="008307F3" w:rsidRPr="008307F3" w:rsidRDefault="008307F3" w:rsidP="00FE2328">
      <w:pPr>
        <w:spacing w:line="276" w:lineRule="auto"/>
        <w:rPr>
          <w:rFonts w:ascii="Buckeye Sans 2" w:hAnsi="Buckeye Sans 2" w:cstheme="minorHAnsi"/>
        </w:rPr>
      </w:pPr>
    </w:p>
    <w:p w14:paraId="75A7EA53" w14:textId="76167868" w:rsidR="008307F3" w:rsidRPr="008307F3" w:rsidRDefault="008307F3" w:rsidP="00FE2328">
      <w:pPr>
        <w:spacing w:line="276" w:lineRule="auto"/>
        <w:rPr>
          <w:rFonts w:ascii="Buckeye Sans 2" w:hAnsi="Buckeye Sans 2" w:cstheme="minorHAnsi"/>
        </w:rPr>
      </w:pPr>
      <w:r w:rsidRPr="008307F3">
        <w:rPr>
          <w:rFonts w:ascii="Buckeye Sans 2" w:hAnsi="Buckeye Sans 2" w:cstheme="minorHAnsi"/>
        </w:rPr>
        <w:t xml:space="preserve">The laboratory is accredited by the </w:t>
      </w:r>
      <w:r w:rsidRPr="002E1DF9">
        <w:rPr>
          <w:rStyle w:val="GrantEmphasisChar"/>
          <w:rFonts w:ascii="Buckeye Sans 2" w:hAnsi="Buckeye Sans 2"/>
          <w:color w:val="000000" w:themeColor="text1"/>
        </w:rPr>
        <w:t>College of American Pathologists</w:t>
      </w:r>
      <w:r w:rsidRPr="002E1DF9">
        <w:rPr>
          <w:rFonts w:ascii="Buckeye Sans 2" w:hAnsi="Buckeye Sans 2" w:cstheme="minorHAnsi"/>
          <w:color w:val="000000" w:themeColor="text1"/>
        </w:rPr>
        <w:t xml:space="preserve"> (</w:t>
      </w:r>
      <w:r w:rsidRPr="002E1DF9">
        <w:rPr>
          <w:rFonts w:ascii="Buckeye Sans 2" w:hAnsi="Buckeye Sans 2" w:cstheme="minorHAnsi"/>
          <w:b/>
          <w:color w:val="000000" w:themeColor="text1"/>
        </w:rPr>
        <w:t>CAP</w:t>
      </w:r>
      <w:r w:rsidRPr="002E1DF9">
        <w:rPr>
          <w:rFonts w:ascii="Buckeye Sans 2" w:hAnsi="Buckeye Sans 2" w:cstheme="minorHAnsi"/>
          <w:color w:val="000000" w:themeColor="text1"/>
        </w:rPr>
        <w:t xml:space="preserve">; #1637201 and #8162772) and holds a </w:t>
      </w:r>
      <w:r w:rsidRPr="002E1DF9">
        <w:rPr>
          <w:rStyle w:val="GrantEmphasisChar"/>
          <w:rFonts w:ascii="Buckeye Sans 2" w:hAnsi="Buckeye Sans 2"/>
          <w:color w:val="000000" w:themeColor="text1"/>
        </w:rPr>
        <w:t>Clinical Laboratory Improvement Amendments</w:t>
      </w:r>
      <w:r w:rsidRPr="002E1DF9">
        <w:rPr>
          <w:rFonts w:ascii="Buckeye Sans 2" w:hAnsi="Buckeye Sans 2" w:cstheme="minorHAnsi"/>
          <w:color w:val="000000" w:themeColor="text1"/>
        </w:rPr>
        <w:t xml:space="preserve"> </w:t>
      </w:r>
      <w:r w:rsidRPr="008307F3">
        <w:rPr>
          <w:rFonts w:ascii="Buckeye Sans 2" w:hAnsi="Buckeye Sans 2" w:cstheme="minorHAnsi"/>
        </w:rPr>
        <w:t>(</w:t>
      </w:r>
      <w:r w:rsidRPr="008307F3">
        <w:rPr>
          <w:rFonts w:ascii="Buckeye Sans 2" w:hAnsi="Buckeye Sans 2" w:cstheme="minorHAnsi"/>
          <w:b/>
        </w:rPr>
        <w:t>CLIA</w:t>
      </w:r>
      <w:r w:rsidRPr="008307F3">
        <w:rPr>
          <w:rFonts w:ascii="Buckeye Sans 2" w:hAnsi="Buckeye Sans 2" w:cstheme="minorHAnsi"/>
        </w:rPr>
        <w:t xml:space="preserve">) certificate (#36D0665271 and #36D2131848). Clinical and technical direction of the </w:t>
      </w:r>
      <w:r w:rsidRPr="008307F3">
        <w:rPr>
          <w:rFonts w:ascii="Buckeye Sans 2" w:hAnsi="Buckeye Sans 2" w:cstheme="minorHAnsi"/>
        </w:rPr>
        <w:lastRenderedPageBreak/>
        <w:t xml:space="preserve">laboratory is provided faculty comprising eleven Clinical Directors and one Technical Director. The associated laboratory staff is composed of more than 80 individuals including technologists and technicians, order entry and quality assurance staff, laboratory managers and supervisors, clinical laboratory genetic counselors, clinical bioinformatics </w:t>
      </w:r>
      <w:r w:rsidR="003A2B7D" w:rsidRPr="008307F3">
        <w:rPr>
          <w:rFonts w:ascii="Buckeye Sans 2" w:hAnsi="Buckeye Sans 2" w:cstheme="minorHAnsi"/>
        </w:rPr>
        <w:t>personnel, variant</w:t>
      </w:r>
      <w:r w:rsidRPr="008307F3">
        <w:rPr>
          <w:rFonts w:ascii="Buckeye Sans 2" w:hAnsi="Buckeye Sans 2" w:cstheme="minorHAnsi"/>
        </w:rPr>
        <w:t xml:space="preserve"> scientists and analysts and clinical laboratory fellows. The laboratory is fully equipped with instrumentation and computational resources to perform various molecular, cytogenetic and advanced genomic analyses. In addition, the laboratory includes facilities for sample accessioning, tissue culture, cytogenetic analysis, fluorescence in situ hybridization, nucleic acid extraction, nucleic acid amplification, microarray analysis, methylation analysis, next-generation sequencing and local freezer storage.</w:t>
      </w:r>
    </w:p>
    <w:p w14:paraId="45D5793F" w14:textId="77777777" w:rsidR="008307F3" w:rsidRPr="008307F3" w:rsidRDefault="008307F3" w:rsidP="00FE2328">
      <w:pPr>
        <w:spacing w:line="276" w:lineRule="auto"/>
        <w:rPr>
          <w:rFonts w:ascii="Buckeye Sans 2" w:hAnsi="Buckeye Sans 2" w:cstheme="minorHAnsi"/>
        </w:rPr>
      </w:pPr>
    </w:p>
    <w:p w14:paraId="299952E9" w14:textId="2D872D2C" w:rsidR="008307F3" w:rsidRPr="002E1DF9" w:rsidRDefault="008307F3" w:rsidP="00FE2328">
      <w:pPr>
        <w:spacing w:line="276" w:lineRule="auto"/>
        <w:rPr>
          <w:rFonts w:cstheme="minorHAnsi"/>
          <w:color w:val="000000" w:themeColor="text1"/>
        </w:rPr>
      </w:pPr>
      <w:r w:rsidRPr="008307F3">
        <w:rPr>
          <w:rFonts w:ascii="Buckeye Sans 2" w:hAnsi="Buckeye Sans 2" w:cstheme="minorHAnsi"/>
        </w:rPr>
        <w:t xml:space="preserve">The clinical laboratory is well equipped with cutting-edge instrumentation and </w:t>
      </w:r>
      <w:r w:rsidRPr="002E1DF9">
        <w:rPr>
          <w:rFonts w:ascii="Buckeye Sans 2" w:hAnsi="Buckeye Sans 2" w:cstheme="minorHAnsi"/>
          <w:color w:val="000000" w:themeColor="text1"/>
        </w:rPr>
        <w:t xml:space="preserve">automation solutions. It houses multiple Illumina NGS sequencers, including four </w:t>
      </w:r>
      <w:proofErr w:type="spellStart"/>
      <w:r w:rsidRPr="002E1DF9">
        <w:rPr>
          <w:rStyle w:val="GrantEmphasisChar"/>
          <w:rFonts w:ascii="Buckeye Sans 2" w:hAnsi="Buckeye Sans 2"/>
          <w:color w:val="000000" w:themeColor="text1"/>
        </w:rPr>
        <w:t>NovaSeq</w:t>
      </w:r>
      <w:proofErr w:type="spellEnd"/>
      <w:r w:rsidRPr="002E1DF9">
        <w:rPr>
          <w:rStyle w:val="GrantEmphasisChar"/>
          <w:rFonts w:ascii="Buckeye Sans 2" w:hAnsi="Buckeye Sans 2"/>
          <w:color w:val="000000" w:themeColor="text1"/>
        </w:rPr>
        <w:t xml:space="preserve"> 6000</w:t>
      </w:r>
      <w:r w:rsidRPr="002E1DF9">
        <w:rPr>
          <w:rFonts w:ascii="Buckeye Sans 2" w:hAnsi="Buckeye Sans 2" w:cstheme="minorHAnsi"/>
          <w:color w:val="000000" w:themeColor="text1"/>
        </w:rPr>
        <w:t xml:space="preserve"> instruments, three </w:t>
      </w:r>
      <w:proofErr w:type="spellStart"/>
      <w:r w:rsidRPr="002E1DF9">
        <w:rPr>
          <w:rStyle w:val="GrantEmphasisChar"/>
          <w:rFonts w:ascii="Buckeye Sans 2" w:hAnsi="Buckeye Sans 2"/>
          <w:color w:val="000000" w:themeColor="text1"/>
        </w:rPr>
        <w:t>MiSeq</w:t>
      </w:r>
      <w:proofErr w:type="spellEnd"/>
      <w:r w:rsidRPr="002E1DF9">
        <w:rPr>
          <w:rFonts w:ascii="Buckeye Sans 2" w:hAnsi="Buckeye Sans 2" w:cstheme="minorHAnsi"/>
          <w:color w:val="000000" w:themeColor="text1"/>
        </w:rPr>
        <w:t xml:space="preserve"> instruments, one </w:t>
      </w:r>
      <w:proofErr w:type="spellStart"/>
      <w:r w:rsidRPr="002E1DF9">
        <w:rPr>
          <w:rStyle w:val="GrantEmphasisChar"/>
          <w:rFonts w:ascii="Buckeye Sans 2" w:hAnsi="Buckeye Sans 2"/>
          <w:color w:val="000000" w:themeColor="text1"/>
        </w:rPr>
        <w:t>MiniSeq</w:t>
      </w:r>
      <w:proofErr w:type="spellEnd"/>
      <w:r w:rsidRPr="002E1DF9">
        <w:rPr>
          <w:rFonts w:ascii="Buckeye Sans 2" w:hAnsi="Buckeye Sans 2" w:cstheme="minorHAnsi"/>
          <w:color w:val="000000" w:themeColor="text1"/>
        </w:rPr>
        <w:t xml:space="preserve"> and capillary electrophoresis instruments. Automation capabilities include the </w:t>
      </w:r>
      <w:r w:rsidRPr="002E1DF9">
        <w:rPr>
          <w:rStyle w:val="GrantEmphasisChar"/>
          <w:rFonts w:ascii="Buckeye Sans 2" w:hAnsi="Buckeye Sans 2"/>
          <w:color w:val="000000" w:themeColor="text1"/>
        </w:rPr>
        <w:t>Agilent Bravo</w:t>
      </w:r>
      <w:r w:rsidRPr="002E1DF9">
        <w:rPr>
          <w:rFonts w:ascii="Buckeye Sans 2" w:hAnsi="Buckeye Sans 2" w:cstheme="minorHAnsi"/>
          <w:color w:val="000000" w:themeColor="text1"/>
        </w:rPr>
        <w:t xml:space="preserve">, </w:t>
      </w:r>
      <w:r w:rsidRPr="002E1DF9">
        <w:rPr>
          <w:rFonts w:ascii="Buckeye Sans 2" w:hAnsi="Buckeye Sans 2" w:cstheme="minorHAnsi"/>
          <w:i/>
          <w:iCs/>
          <w:color w:val="000000" w:themeColor="text1"/>
        </w:rPr>
        <w:t>Tecan</w:t>
      </w:r>
      <w:r w:rsidRPr="002E1DF9">
        <w:rPr>
          <w:rFonts w:ascii="Buckeye Sans 2" w:hAnsi="Buckeye Sans 2" w:cstheme="minorHAnsi"/>
          <w:color w:val="000000" w:themeColor="text1"/>
        </w:rPr>
        <w:t xml:space="preserve">, </w:t>
      </w:r>
      <w:r w:rsidRPr="002E1DF9">
        <w:rPr>
          <w:rFonts w:ascii="Buckeye Sans 2" w:hAnsi="Buckeye Sans 2" w:cstheme="minorHAnsi"/>
          <w:i/>
          <w:iCs/>
          <w:color w:val="000000" w:themeColor="text1"/>
        </w:rPr>
        <w:t xml:space="preserve">Hamilton </w:t>
      </w:r>
      <w:proofErr w:type="spellStart"/>
      <w:r w:rsidRPr="002E1DF9">
        <w:rPr>
          <w:rFonts w:ascii="Buckeye Sans 2" w:hAnsi="Buckeye Sans 2" w:cstheme="minorHAnsi"/>
          <w:i/>
          <w:iCs/>
          <w:color w:val="000000" w:themeColor="text1"/>
        </w:rPr>
        <w:t>STARlet</w:t>
      </w:r>
      <w:proofErr w:type="spellEnd"/>
      <w:r w:rsidRPr="002E1DF9">
        <w:rPr>
          <w:rFonts w:ascii="Buckeye Sans 2" w:hAnsi="Buckeye Sans 2" w:cstheme="minorHAnsi"/>
          <w:color w:val="000000" w:themeColor="text1"/>
        </w:rPr>
        <w:t xml:space="preserve"> and the </w:t>
      </w:r>
      <w:r w:rsidRPr="002E1DF9">
        <w:rPr>
          <w:rFonts w:ascii="Buckeye Sans 2" w:hAnsi="Buckeye Sans 2" w:cstheme="minorHAnsi"/>
          <w:i/>
          <w:iCs/>
          <w:color w:val="000000" w:themeColor="text1"/>
        </w:rPr>
        <w:t>Janus</w:t>
      </w:r>
      <w:r w:rsidRPr="002E1DF9">
        <w:rPr>
          <w:rFonts w:ascii="Buckeye Sans 2" w:hAnsi="Buckeye Sans 2" w:cstheme="minorHAnsi"/>
          <w:color w:val="000000" w:themeColor="text1"/>
        </w:rPr>
        <w:t xml:space="preserve"> liquid handling solutions. Additionally, the laboratory has extensive thermal cycling capability and real-time PCR instrumentation, as well as a variety of array-based platforms (Agilent, Affymetrix, and Illumina). Automated capability for nucleic acid extractions includes the </w:t>
      </w:r>
      <w:proofErr w:type="spellStart"/>
      <w:r w:rsidRPr="002E1DF9">
        <w:rPr>
          <w:rFonts w:ascii="Buckeye Sans 2" w:hAnsi="Buckeye Sans 2" w:cstheme="minorHAnsi"/>
          <w:i/>
          <w:iCs/>
          <w:color w:val="000000" w:themeColor="text1"/>
        </w:rPr>
        <w:t>Chemagic</w:t>
      </w:r>
      <w:proofErr w:type="spellEnd"/>
      <w:r w:rsidRPr="002E1DF9">
        <w:rPr>
          <w:rFonts w:ascii="Buckeye Sans 2" w:hAnsi="Buckeye Sans 2" w:cstheme="minorHAnsi"/>
          <w:i/>
          <w:iCs/>
          <w:color w:val="000000" w:themeColor="text1"/>
        </w:rPr>
        <w:t xml:space="preserve"> 360</w:t>
      </w:r>
      <w:r w:rsidRPr="002E1DF9">
        <w:rPr>
          <w:rFonts w:ascii="Buckeye Sans 2" w:hAnsi="Buckeye Sans 2" w:cstheme="minorHAnsi"/>
          <w:color w:val="000000" w:themeColor="text1"/>
        </w:rPr>
        <w:t xml:space="preserve">, </w:t>
      </w:r>
      <w:r w:rsidRPr="002E1DF9">
        <w:rPr>
          <w:rFonts w:ascii="Buckeye Sans 2" w:hAnsi="Buckeye Sans 2" w:cstheme="minorHAnsi"/>
          <w:i/>
          <w:iCs/>
          <w:color w:val="000000" w:themeColor="text1"/>
        </w:rPr>
        <w:t>EZ1</w:t>
      </w:r>
      <w:r w:rsidRPr="002E1DF9">
        <w:rPr>
          <w:rFonts w:ascii="Buckeye Sans 2" w:hAnsi="Buckeye Sans 2" w:cstheme="minorHAnsi"/>
          <w:color w:val="000000" w:themeColor="text1"/>
        </w:rPr>
        <w:t xml:space="preserve"> and </w:t>
      </w:r>
      <w:proofErr w:type="spellStart"/>
      <w:r w:rsidRPr="002E1DF9">
        <w:rPr>
          <w:rFonts w:ascii="Buckeye Sans 2" w:hAnsi="Buckeye Sans 2" w:cstheme="minorHAnsi"/>
          <w:i/>
          <w:iCs/>
          <w:color w:val="000000" w:themeColor="text1"/>
        </w:rPr>
        <w:t>QIAcube</w:t>
      </w:r>
      <w:proofErr w:type="spellEnd"/>
      <w:r w:rsidRPr="002E1DF9">
        <w:rPr>
          <w:rFonts w:ascii="Buckeye Sans 2" w:hAnsi="Buckeye Sans 2" w:cstheme="minorHAnsi"/>
          <w:i/>
          <w:iCs/>
          <w:color w:val="000000" w:themeColor="text1"/>
        </w:rPr>
        <w:t xml:space="preserve"> Connect</w:t>
      </w:r>
      <w:r w:rsidRPr="002E1DF9">
        <w:rPr>
          <w:rFonts w:ascii="Buckeye Sans 2" w:hAnsi="Buckeye Sans 2" w:cstheme="minorHAnsi"/>
          <w:color w:val="000000" w:themeColor="text1"/>
        </w:rPr>
        <w:t xml:space="preserve"> systems.</w:t>
      </w:r>
    </w:p>
    <w:bookmarkEnd w:id="1"/>
    <w:p w14:paraId="7A0E7322" w14:textId="77777777" w:rsidR="008307F3" w:rsidRPr="00211BC2" w:rsidRDefault="008307F3" w:rsidP="00FE2328">
      <w:pPr>
        <w:spacing w:line="276" w:lineRule="auto"/>
        <w:rPr>
          <w:rFonts w:cstheme="minorHAnsi"/>
        </w:rPr>
      </w:pPr>
      <w:r w:rsidRPr="00BE0DC9">
        <w:rPr>
          <w:rFonts w:cstheme="minorHAnsi"/>
          <w:i/>
          <w:iCs/>
        </w:rPr>
        <w:t xml:space="preserve"> </w:t>
      </w:r>
    </w:p>
    <w:p w14:paraId="6B4FF35D" w14:textId="77777777" w:rsidR="00B25748" w:rsidRPr="00B25748" w:rsidRDefault="00B25748" w:rsidP="00FE2328">
      <w:pPr>
        <w:spacing w:line="276" w:lineRule="auto"/>
        <w:rPr>
          <w:rFonts w:ascii="Buckeye Sans 2" w:hAnsi="Buckeye Sans 2"/>
        </w:rPr>
      </w:pPr>
    </w:p>
    <w:sectPr w:rsidR="00B25748" w:rsidRPr="00B25748" w:rsidSect="000F399E">
      <w:type w:val="continuous"/>
      <w:pgSz w:w="12240" w:h="15840"/>
      <w:pgMar w:top="1440" w:right="1440" w:bottom="1440" w:left="1440" w:header="72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Buckeye Sans 2">
    <w:panose1 w:val="00000500000000000000"/>
    <w:charset w:val="4D"/>
    <w:family w:val="auto"/>
    <w:pitch w:val="variable"/>
    <w:sig w:usb0="A00000FF" w:usb1="4000204B" w:usb2="00000000" w:usb3="00000000" w:csb0="00000193" w:csb1="00000000"/>
  </w:font>
  <w:font w:name="Buckeye Sans">
    <w:panose1 w:val="020B0604020202020204"/>
    <w:charset w:val="4D"/>
    <w:family w:val="auto"/>
    <w:notTrueType/>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mn-e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5D64"/>
    <w:multiLevelType w:val="hybridMultilevel"/>
    <w:tmpl w:val="3306C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C04A8"/>
    <w:multiLevelType w:val="hybridMultilevel"/>
    <w:tmpl w:val="CBA63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109A3"/>
    <w:multiLevelType w:val="hybridMultilevel"/>
    <w:tmpl w:val="B786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F08E0"/>
    <w:multiLevelType w:val="hybridMultilevel"/>
    <w:tmpl w:val="FAEE2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02B00"/>
    <w:multiLevelType w:val="multilevel"/>
    <w:tmpl w:val="A36E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0F168D"/>
    <w:multiLevelType w:val="hybridMultilevel"/>
    <w:tmpl w:val="A116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04F92"/>
    <w:multiLevelType w:val="hybridMultilevel"/>
    <w:tmpl w:val="3F16B7EA"/>
    <w:lvl w:ilvl="0" w:tplc="B1DE1E62">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67EC6"/>
    <w:multiLevelType w:val="hybridMultilevel"/>
    <w:tmpl w:val="7AAA5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11610"/>
    <w:multiLevelType w:val="hybridMultilevel"/>
    <w:tmpl w:val="B5BEB940"/>
    <w:lvl w:ilvl="0" w:tplc="B1DE1E62">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872CDA"/>
    <w:multiLevelType w:val="hybridMultilevel"/>
    <w:tmpl w:val="AD866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562368"/>
    <w:multiLevelType w:val="hybridMultilevel"/>
    <w:tmpl w:val="EB9A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A148F5"/>
    <w:multiLevelType w:val="hybridMultilevel"/>
    <w:tmpl w:val="3912D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C40CF5"/>
    <w:multiLevelType w:val="hybridMultilevel"/>
    <w:tmpl w:val="8408B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207097">
    <w:abstractNumId w:val="2"/>
  </w:num>
  <w:num w:numId="2" w16cid:durableId="1653486912">
    <w:abstractNumId w:val="4"/>
  </w:num>
  <w:num w:numId="3" w16cid:durableId="1656571221">
    <w:abstractNumId w:val="6"/>
  </w:num>
  <w:num w:numId="4" w16cid:durableId="1443455188">
    <w:abstractNumId w:val="9"/>
  </w:num>
  <w:num w:numId="5" w16cid:durableId="961224877">
    <w:abstractNumId w:val="7"/>
  </w:num>
  <w:num w:numId="6" w16cid:durableId="1155757050">
    <w:abstractNumId w:val="1"/>
  </w:num>
  <w:num w:numId="7" w16cid:durableId="1521240217">
    <w:abstractNumId w:val="8"/>
  </w:num>
  <w:num w:numId="8" w16cid:durableId="1504079516">
    <w:abstractNumId w:val="3"/>
  </w:num>
  <w:num w:numId="9" w16cid:durableId="473525945">
    <w:abstractNumId w:val="11"/>
  </w:num>
  <w:num w:numId="10" w16cid:durableId="955141027">
    <w:abstractNumId w:val="10"/>
  </w:num>
  <w:num w:numId="11" w16cid:durableId="785395638">
    <w:abstractNumId w:val="0"/>
  </w:num>
  <w:num w:numId="12" w16cid:durableId="237445342">
    <w:abstractNumId w:val="5"/>
  </w:num>
  <w:num w:numId="13" w16cid:durableId="15763553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99E"/>
    <w:rsid w:val="000A0509"/>
    <w:rsid w:val="000F399E"/>
    <w:rsid w:val="001877A9"/>
    <w:rsid w:val="00224B73"/>
    <w:rsid w:val="002741E2"/>
    <w:rsid w:val="002E1DF9"/>
    <w:rsid w:val="003A2B7D"/>
    <w:rsid w:val="004624F1"/>
    <w:rsid w:val="004A2147"/>
    <w:rsid w:val="004A427C"/>
    <w:rsid w:val="00513CA7"/>
    <w:rsid w:val="00596DA1"/>
    <w:rsid w:val="005C5C03"/>
    <w:rsid w:val="005D27DF"/>
    <w:rsid w:val="008307F3"/>
    <w:rsid w:val="00870BD4"/>
    <w:rsid w:val="00881CEC"/>
    <w:rsid w:val="00944A8E"/>
    <w:rsid w:val="009F3D05"/>
    <w:rsid w:val="00AF109B"/>
    <w:rsid w:val="00B25748"/>
    <w:rsid w:val="00B54F3F"/>
    <w:rsid w:val="00B83C30"/>
    <w:rsid w:val="00B9204E"/>
    <w:rsid w:val="00BA4839"/>
    <w:rsid w:val="00BA4DD6"/>
    <w:rsid w:val="00BA5A4D"/>
    <w:rsid w:val="00C16456"/>
    <w:rsid w:val="00E73ED5"/>
    <w:rsid w:val="00E929E6"/>
    <w:rsid w:val="00EB7F66"/>
    <w:rsid w:val="00F04AD9"/>
    <w:rsid w:val="00F76807"/>
    <w:rsid w:val="00F90524"/>
    <w:rsid w:val="00FE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38BE2"/>
  <w15:chartTrackingRefBased/>
  <w15:docId w15:val="{03B5D95D-ABAA-B541-9C05-E9C4C162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99E"/>
    <w:pPr>
      <w:spacing w:after="0" w:line="240" w:lineRule="auto"/>
    </w:pPr>
  </w:style>
  <w:style w:type="paragraph" w:styleId="Heading1">
    <w:name w:val="heading 1"/>
    <w:basedOn w:val="Normal"/>
    <w:next w:val="Normal"/>
    <w:link w:val="Heading1Char"/>
    <w:uiPriority w:val="9"/>
    <w:qFormat/>
    <w:rsid w:val="000F39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39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39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39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39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39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9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9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9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9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39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39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39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39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39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9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9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99E"/>
    <w:rPr>
      <w:rFonts w:eastAsiaTheme="majorEastAsia" w:cstheme="majorBidi"/>
      <w:color w:val="272727" w:themeColor="text1" w:themeTint="D8"/>
    </w:rPr>
  </w:style>
  <w:style w:type="paragraph" w:styleId="Title">
    <w:name w:val="Title"/>
    <w:basedOn w:val="Normal"/>
    <w:next w:val="Normal"/>
    <w:link w:val="TitleChar"/>
    <w:uiPriority w:val="10"/>
    <w:qFormat/>
    <w:rsid w:val="000F39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9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9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39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99E"/>
    <w:pPr>
      <w:spacing w:before="160"/>
      <w:jc w:val="center"/>
    </w:pPr>
    <w:rPr>
      <w:i/>
      <w:iCs/>
      <w:color w:val="404040" w:themeColor="text1" w:themeTint="BF"/>
    </w:rPr>
  </w:style>
  <w:style w:type="character" w:customStyle="1" w:styleId="QuoteChar">
    <w:name w:val="Quote Char"/>
    <w:basedOn w:val="DefaultParagraphFont"/>
    <w:link w:val="Quote"/>
    <w:uiPriority w:val="29"/>
    <w:rsid w:val="000F399E"/>
    <w:rPr>
      <w:i/>
      <w:iCs/>
      <w:color w:val="404040" w:themeColor="text1" w:themeTint="BF"/>
    </w:rPr>
  </w:style>
  <w:style w:type="paragraph" w:styleId="ListParagraph">
    <w:name w:val="List Paragraph"/>
    <w:basedOn w:val="Normal"/>
    <w:uiPriority w:val="1"/>
    <w:qFormat/>
    <w:rsid w:val="000F399E"/>
    <w:pPr>
      <w:ind w:left="720"/>
      <w:contextualSpacing/>
    </w:pPr>
  </w:style>
  <w:style w:type="character" w:styleId="IntenseEmphasis">
    <w:name w:val="Intense Emphasis"/>
    <w:basedOn w:val="DefaultParagraphFont"/>
    <w:uiPriority w:val="21"/>
    <w:qFormat/>
    <w:rsid w:val="000F399E"/>
    <w:rPr>
      <w:i/>
      <w:iCs/>
      <w:color w:val="0F4761" w:themeColor="accent1" w:themeShade="BF"/>
    </w:rPr>
  </w:style>
  <w:style w:type="paragraph" w:styleId="IntenseQuote">
    <w:name w:val="Intense Quote"/>
    <w:basedOn w:val="Normal"/>
    <w:next w:val="Normal"/>
    <w:link w:val="IntenseQuoteChar"/>
    <w:uiPriority w:val="30"/>
    <w:qFormat/>
    <w:rsid w:val="000F39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399E"/>
    <w:rPr>
      <w:i/>
      <w:iCs/>
      <w:color w:val="0F4761" w:themeColor="accent1" w:themeShade="BF"/>
    </w:rPr>
  </w:style>
  <w:style w:type="character" w:styleId="IntenseReference">
    <w:name w:val="Intense Reference"/>
    <w:basedOn w:val="DefaultParagraphFont"/>
    <w:uiPriority w:val="32"/>
    <w:qFormat/>
    <w:rsid w:val="000F399E"/>
    <w:rPr>
      <w:b/>
      <w:bCs/>
      <w:smallCaps/>
      <w:color w:val="0F4761" w:themeColor="accent1" w:themeShade="BF"/>
      <w:spacing w:val="5"/>
    </w:rPr>
  </w:style>
  <w:style w:type="character" w:styleId="Hyperlink">
    <w:name w:val="Hyperlink"/>
    <w:basedOn w:val="DefaultParagraphFont"/>
    <w:uiPriority w:val="99"/>
    <w:unhideWhenUsed/>
    <w:rsid w:val="000F399E"/>
    <w:rPr>
      <w:color w:val="467886" w:themeColor="hyperlink"/>
      <w:u w:val="single"/>
    </w:rPr>
  </w:style>
  <w:style w:type="character" w:styleId="UnresolvedMention">
    <w:name w:val="Unresolved Mention"/>
    <w:basedOn w:val="DefaultParagraphFont"/>
    <w:uiPriority w:val="99"/>
    <w:semiHidden/>
    <w:unhideWhenUsed/>
    <w:rsid w:val="000F399E"/>
    <w:rPr>
      <w:color w:val="605E5C"/>
      <w:shd w:val="clear" w:color="auto" w:fill="E1DFDD"/>
    </w:rPr>
  </w:style>
  <w:style w:type="character" w:styleId="FollowedHyperlink">
    <w:name w:val="FollowedHyperlink"/>
    <w:basedOn w:val="DefaultParagraphFont"/>
    <w:uiPriority w:val="99"/>
    <w:semiHidden/>
    <w:unhideWhenUsed/>
    <w:rsid w:val="005D27DF"/>
    <w:rPr>
      <w:color w:val="96607D" w:themeColor="followedHyperlink"/>
      <w:u w:val="single"/>
    </w:rPr>
  </w:style>
  <w:style w:type="paragraph" w:styleId="NormalWeb">
    <w:name w:val="Normal (Web)"/>
    <w:basedOn w:val="Normal"/>
    <w:uiPriority w:val="99"/>
    <w:unhideWhenUsed/>
    <w:rsid w:val="00B25748"/>
    <w:pPr>
      <w:spacing w:before="100" w:beforeAutospacing="1" w:after="100" w:afterAutospacing="1"/>
    </w:pPr>
    <w:rPr>
      <w:rFonts w:ascii="Times New Roman" w:eastAsia="Times New Roman" w:hAnsi="Times New Roman" w:cs="Times New Roman"/>
      <w:kern w:val="0"/>
      <w14:ligatures w14:val="none"/>
    </w:rPr>
  </w:style>
  <w:style w:type="paragraph" w:styleId="HTMLPreformatted">
    <w:name w:val="HTML Preformatted"/>
    <w:basedOn w:val="Normal"/>
    <w:link w:val="HTMLPreformattedChar"/>
    <w:rsid w:val="00224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rsid w:val="00224B73"/>
    <w:rPr>
      <w:rFonts w:ascii="Courier New" w:eastAsia="Times New Roman" w:hAnsi="Courier New" w:cs="Courier New"/>
      <w:kern w:val="0"/>
      <w:sz w:val="20"/>
      <w:szCs w:val="20"/>
      <w14:ligatures w14:val="none"/>
    </w:rPr>
  </w:style>
  <w:style w:type="character" w:customStyle="1" w:styleId="GrantEmphasisChar">
    <w:name w:val="Grant Emphasis Char"/>
    <w:link w:val="GrantEmphasis"/>
    <w:rsid w:val="008307F3"/>
    <w:rPr>
      <w:rFonts w:asciiTheme="majorHAnsi" w:eastAsia="Calibri" w:hAnsiTheme="majorHAnsi" w:cstheme="minorHAnsi"/>
      <w:i/>
      <w:iCs/>
      <w:color w:val="0070C0"/>
    </w:rPr>
  </w:style>
  <w:style w:type="paragraph" w:customStyle="1" w:styleId="GrantEmphasis">
    <w:name w:val="Grant Emphasis"/>
    <w:link w:val="GrantEmphasisChar"/>
    <w:qFormat/>
    <w:rsid w:val="008307F3"/>
    <w:pPr>
      <w:spacing w:before="240" w:after="120" w:line="240" w:lineRule="auto"/>
    </w:pPr>
    <w:rPr>
      <w:rFonts w:asciiTheme="majorHAnsi" w:eastAsia="Calibri" w:hAnsiTheme="majorHAnsi" w:cstheme="minorHAnsi"/>
      <w:i/>
      <w:iCs/>
      <w:color w:val="0070C0"/>
    </w:rPr>
  </w:style>
  <w:style w:type="paragraph" w:customStyle="1" w:styleId="paragraph">
    <w:name w:val="paragraph"/>
    <w:basedOn w:val="Normal"/>
    <w:rsid w:val="008307F3"/>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8307F3"/>
    <w:pPr>
      <w:spacing w:after="0" w:line="240" w:lineRule="auto"/>
    </w:pPr>
  </w:style>
  <w:style w:type="paragraph" w:styleId="Revision">
    <w:name w:val="Revision"/>
    <w:hidden/>
    <w:uiPriority w:val="99"/>
    <w:semiHidden/>
    <w:rsid w:val="00FE23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commons.tdai.osu.edu/" TargetMode="External"/><Relationship Id="rId13" Type="http://schemas.openxmlformats.org/officeDocument/2006/relationships/hyperlink" Target="https://carpentries.org/" TargetMode="External"/><Relationship Id="rId18" Type="http://schemas.openxmlformats.org/officeDocument/2006/relationships/hyperlink" Target="https://urldefense.com/v3/__https:/rna.osu.edu/schoenberg-lectureship__;!!AU3bcTlGKuA!FwsqtzlFiRNyxLbZA7QKILnHbR-NZ_iezxh9HPUkvFBPR5KL90A7AZLUZUWvVQkCmpYkdDEZei6mDcfIX4BSmTnqYM9F$" TargetMode="External"/><Relationship Id="rId3" Type="http://schemas.openxmlformats.org/officeDocument/2006/relationships/settings" Target="settings.xml"/><Relationship Id="rId21" Type="http://schemas.openxmlformats.org/officeDocument/2006/relationships/hyperlink" Target="https://urldefense.com/v3/__https:/rna.osu.edu/people/crb-student-organization__;!!AU3bcTlGKuA!FwsqtzlFiRNyxLbZA7QKILnHbR-NZ_iezxh9HPUkvFBPR5KL90A7AZLUZUWvVQkCmpYkdDEZei6mDcfIX4BSmR4KdU5F$" TargetMode="External"/><Relationship Id="rId7" Type="http://schemas.openxmlformats.org/officeDocument/2006/relationships/hyperlink" Target="https://ncats.nih.gov/research/research-activities/ctsa" TargetMode="External"/><Relationship Id="rId12" Type="http://schemas.openxmlformats.org/officeDocument/2006/relationships/hyperlink" Target="https://nursing.osu.edu/innovation-studio-mirror-lake-and-beyond" TargetMode="External"/><Relationship Id="rId17" Type="http://schemas.openxmlformats.org/officeDocument/2006/relationships/hyperlink" Target="https://urldefense.com/v3/__https:/cmbp.osu.edu/__;!!AU3bcTlGKuA!FwsqtzlFiRNyxLbZA7QKILnHbR-NZ_iezxh9HPUkvFBPR5KL90A7AZLUZUWvVQkCmpYkdDEZei6mDcfIX4BSmU2T_5vX$" TargetMode="External"/><Relationship Id="rId2" Type="http://schemas.openxmlformats.org/officeDocument/2006/relationships/styles" Target="styles.xml"/><Relationship Id="rId16" Type="http://schemas.openxmlformats.org/officeDocument/2006/relationships/hyperlink" Target="https://urldefense.com/v3/__https:/rna.osu.edu/annual-symposium__;!!AU3bcTlGKuA!FwsqtzlFiRNyxLbZA7QKILnHbR-NZ_iezxh9HPUkvFBPR5KL90A7AZLUZUWvVQkCmpYkdDEZei6mDcfIX4BSmfVeLSYT$" TargetMode="External"/><Relationship Id="rId20" Type="http://schemas.openxmlformats.org/officeDocument/2006/relationships/hyperlink" Target="https://urldefense.com/v3/__https:/rna.osu.edu/education-and-outreach/summer-undergraduate-program__;!!AU3bcTlGKuA!FwsqtzlFiRNyxLbZA7QKILnHbR-NZ_iezxh9HPUkvFBPR5KL90A7AZLUZUWvVQkCmpYkdDEZei6mDcfIX4BSmUX0sNxn$" TargetMode="External"/><Relationship Id="rId1" Type="http://schemas.openxmlformats.org/officeDocument/2006/relationships/numbering" Target="numbering.xml"/><Relationship Id="rId6" Type="http://schemas.openxmlformats.org/officeDocument/2006/relationships/hyperlink" Target="https://ncats.nih.gov/research/research-activities/ctsa" TargetMode="External"/><Relationship Id="rId11" Type="http://schemas.openxmlformats.org/officeDocument/2006/relationships/hyperlink" Target="https://tdai.osu.edu/facility/" TargetMode="External"/><Relationship Id="rId5" Type="http://schemas.openxmlformats.org/officeDocument/2006/relationships/hyperlink" Target="https://go.osu.edu/myctsi" TargetMode="External"/><Relationship Id="rId15" Type="http://schemas.openxmlformats.org/officeDocument/2006/relationships/hyperlink" Target="https://urldefense.com/v3/__https:/rna.osu.edu/meetings/monthly-seminar-series__;!!AU3bcTlGKuA!FwsqtzlFiRNyxLbZA7QKILnHbR-NZ_iezxh9HPUkvFBPR5KL90A7AZLUZUWvVQkCmpYkdDEZei6mDcfIX4BSmROlATfs$" TargetMode="External"/><Relationship Id="rId23" Type="http://schemas.openxmlformats.org/officeDocument/2006/relationships/theme" Target="theme/theme1.xml"/><Relationship Id="rId10" Type="http://schemas.openxmlformats.org/officeDocument/2006/relationships/hyperlink" Target="https://tdai.osu.edu/resources/compute-resources" TargetMode="External"/><Relationship Id="rId19" Type="http://schemas.openxmlformats.org/officeDocument/2006/relationships/hyperlink" Target="https://urldefense.com/v3/__https:/rna.osu.edu/node/27__;!!AU3bcTlGKuA!FwsqtzlFiRNyxLbZA7QKILnHbR-NZ_iezxh9HPUkvFBPR5KL90A7AZLUZUWvVQkCmpYkdDEZei6mDcfIX4BSmab6VuvL$" TargetMode="External"/><Relationship Id="rId4" Type="http://schemas.openxmlformats.org/officeDocument/2006/relationships/webSettings" Target="webSettings.xml"/><Relationship Id="rId9" Type="http://schemas.openxmlformats.org/officeDocument/2006/relationships/hyperlink" Target="https://tdai.osu.edu/resources/data-science-services" TargetMode="External"/><Relationship Id="rId14" Type="http://schemas.openxmlformats.org/officeDocument/2006/relationships/hyperlink" Target="https://urldefense.com/v3/__https:/rna.osu.edu/people__;!!AU3bcTlGKuA!FwsqtzlFiRNyxLbZA7QKILnHbR-NZ_iezxh9HPUkvFBPR5KL90A7AZLUZUWvVQkCmpYkdDEZei6mDcfIX4BSmV6FYCE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47</Pages>
  <Words>17203</Words>
  <Characters>98060</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Crockett, Brooke</dc:creator>
  <cp:keywords/>
  <dc:description/>
  <cp:lastModifiedBy>Hinkle, Ali</cp:lastModifiedBy>
  <cp:revision>3</cp:revision>
  <dcterms:created xsi:type="dcterms:W3CDTF">2025-01-10T21:18:00Z</dcterms:created>
  <dcterms:modified xsi:type="dcterms:W3CDTF">2025-01-10T21:25:00Z</dcterms:modified>
</cp:coreProperties>
</file>